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68" w:rsidRPr="009A2E68" w:rsidRDefault="009A2E68" w:rsidP="009A2E68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GENERAL D.G.R. 8/18 (</w:t>
      </w:r>
      <w:proofErr w:type="spellStart"/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Pcia</w:t>
      </w:r>
      <w:proofErr w:type="spellEnd"/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. de Salta)</w:t>
      </w:r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Salta, 16 de febrero de 2018</w:t>
      </w:r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Fuente: página web Salta</w:t>
      </w:r>
      <w:r w:rsidRPr="009A2E68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1/3/18</w:t>
      </w:r>
    </w:p>
    <w:p w:rsidR="009A2E68" w:rsidRPr="009A2E68" w:rsidRDefault="009A2E68" w:rsidP="009A2E68">
      <w:pPr>
        <w:spacing w:after="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Provincia de Salta. Actividades económicas. Agentes de retención. Alícuotas. </w:t>
      </w:r>
      <w:hyperlink r:id="rId5" w:tgtFrame="_blank" w:history="1">
        <w:r w:rsidRPr="009A2E68">
          <w:rPr>
            <w:rFonts w:ascii="Calibri" w:eastAsia="Times New Roman" w:hAnsi="Calibri" w:cs="Calibri"/>
            <w:b/>
            <w:bCs/>
            <w:color w:val="0000B7"/>
            <w:sz w:val="21"/>
            <w:szCs w:val="21"/>
            <w:lang w:eastAsia="es-AR"/>
          </w:rPr>
          <w:t>Res. Gral. D.G.R. 8/03</w:t>
        </w:r>
      </w:hyperlink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. Su modificación.</w:t>
      </w:r>
    </w:p>
    <w:p w:rsidR="009A2E68" w:rsidRPr="009A2E68" w:rsidRDefault="009A2E68" w:rsidP="009A2E68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Modificar el art. 5 de la Res. Gral. D.G.R. 8/03, el que quedará redactado de la siguiente manera: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“Artículo 5 – El importe de la retención será el que resulte de aplicar la alícuota del tres coma seis por ciento (3,6%), excepto para sujetos cuyas actividades estén alcanzadas con alícuotas diferenciales inferiores, en cuyo caso corresponderá practicar la retención aplicando la correspondiente alícuota diferencial.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Cuando el sujeto pasible de la retención se encuentre en alguna de las siguientes situaciones, se deberá practicar la retención según se detalla a continuación: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a) Contribuyentes de Convenio Multilateral, régimen general (art. 2) inscriptos en esta jurisdicción: la retención procederá sobre el cincuenta por ciento (50%) de la base imponible de la operación a que dé lugar al pago.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b) Contribuyente de Convenio Multilateral, regímenes especiales (arts. 6 al 13): la retención procederá sobre el porcentual de base imponible de la operación a que da lugar al pago, de conformidad con las normas de esos regímenes.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c) Sujetos locales que no acrediten su condición de inscriptos en la Dirección General de Rentas - Salta: se aplicará el triple de la alícuota correspondiente, no rigiendo topes mínimos a efectos de practicar la retención.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d) Sujetos de otra jurisdicción que vendan bienes o servicios en la provincia y no se encuentren inscriptos en el Régimen de Convenio Multilateral en esta jurisdicción: se aplicará el triple de la alícuota correspondiente, no rigiendo topes mínimos a efectos de practicar la retención.</w:t>
      </w:r>
    </w:p>
    <w:p w:rsidR="009A2E68" w:rsidRPr="009A2E68" w:rsidRDefault="009A2E68" w:rsidP="009A2E68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Se entenderá por venta de bienes y servicios en la provincia cuando las mismas deban ser atribuidas a esta jurisdicción en razón de las normas de Convenio Multilateral vigentes”.</w:t>
      </w:r>
    </w:p>
    <w:p w:rsidR="009A2E68" w:rsidRPr="009A2E68" w:rsidRDefault="009A2E68" w:rsidP="009A2E68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La presente resolución entrará en vigencia a partir del 1 de marzo de 2018.</w:t>
      </w:r>
    </w:p>
    <w:p w:rsidR="009A2E68" w:rsidRPr="009A2E68" w:rsidRDefault="009A2E68" w:rsidP="009A2E68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3 </w:t>
      </w: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Remitir copia de la presente a conocimiento de la Secretaría de Ingresos Públicos del Ministerio de Economía.</w:t>
      </w:r>
    </w:p>
    <w:p w:rsidR="009A2E68" w:rsidRPr="009A2E68" w:rsidRDefault="009A2E68" w:rsidP="009A2E68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9A2E68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4</w:t>
      </w:r>
      <w:r w:rsidRPr="009A2E68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9A2E68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68"/>
    <w:rsid w:val="00797D1F"/>
    <w:rsid w:val="009A2E68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A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2E6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A2E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A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A2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2E6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A2E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A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triviasp.com.ar/files/rdgrsalta8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2018-02-22T15:41:00Z</dcterms:created>
  <dcterms:modified xsi:type="dcterms:W3CDTF">2018-02-22T15:42:00Z</dcterms:modified>
</cp:coreProperties>
</file>