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F55" w:rsidRPr="00D43F00" w:rsidRDefault="002E5F55" w:rsidP="00D43F00">
      <w:pPr>
        <w:tabs>
          <w:tab w:val="left" w:pos="4820"/>
        </w:tabs>
        <w:spacing w:after="240" w:line="240" w:lineRule="auto"/>
        <w:ind w:right="-142"/>
        <w:contextualSpacing/>
        <w:jc w:val="both"/>
        <w:rPr>
          <w:rFonts w:ascii="Times New Roman" w:eastAsia="Times New Roman" w:hAnsi="Times New Roman" w:cs="Times New Roman"/>
          <w:color w:val="000000"/>
          <w:sz w:val="24"/>
          <w:szCs w:val="24"/>
          <w:lang w:val="es-ES_tradnl"/>
        </w:rPr>
      </w:pPr>
    </w:p>
    <w:p w:rsidR="002E5F55" w:rsidRPr="00D43F00" w:rsidRDefault="002E5F55" w:rsidP="00D43F00">
      <w:pPr>
        <w:spacing w:after="240" w:line="240" w:lineRule="auto"/>
        <w:ind w:right="-142"/>
        <w:contextualSpacing/>
        <w:jc w:val="center"/>
        <w:rPr>
          <w:rFonts w:ascii="Times New Roman" w:eastAsia="Times New Roman" w:hAnsi="Times New Roman" w:cs="Times New Roman"/>
          <w:b/>
          <w:color w:val="000000"/>
          <w:sz w:val="24"/>
          <w:szCs w:val="24"/>
          <w:u w:val="single"/>
          <w:lang w:val="es-ES_tradnl"/>
        </w:rPr>
      </w:pPr>
      <w:r w:rsidRPr="00D43F00">
        <w:rPr>
          <w:rFonts w:ascii="Times New Roman" w:eastAsia="Times New Roman" w:hAnsi="Times New Roman" w:cs="Times New Roman"/>
          <w:b/>
          <w:color w:val="000000"/>
          <w:sz w:val="24"/>
          <w:szCs w:val="24"/>
          <w:u w:val="single"/>
          <w:lang w:val="es-ES_tradnl"/>
        </w:rPr>
        <w:t>Informe sobre el Espacio de Dialogo Regional A.F.I.P. – C.P.C.E. de Jujuy y C.P.C.E. de Salta, realizado en la ciudad de San Salvador de Jujuy el 29 de junio de 2.018</w:t>
      </w:r>
    </w:p>
    <w:p w:rsidR="002E5F55" w:rsidRPr="00D43F00" w:rsidRDefault="002E5F55" w:rsidP="00D43F00">
      <w:pPr>
        <w:spacing w:after="240" w:line="240" w:lineRule="auto"/>
        <w:ind w:right="-142"/>
        <w:contextualSpacing/>
        <w:jc w:val="both"/>
        <w:rPr>
          <w:rFonts w:ascii="Times New Roman" w:eastAsia="Times New Roman" w:hAnsi="Times New Roman" w:cs="Times New Roman"/>
          <w:color w:val="000000"/>
          <w:sz w:val="24"/>
          <w:szCs w:val="24"/>
          <w:lang w:val="es-ES_tradnl"/>
        </w:rPr>
      </w:pPr>
    </w:p>
    <w:p w:rsidR="002E5F55" w:rsidRPr="00D43F00" w:rsidRDefault="002E5F55" w:rsidP="00D43F00">
      <w:pPr>
        <w:spacing w:after="240" w:line="240" w:lineRule="auto"/>
        <w:ind w:right="-142"/>
        <w:contextualSpacing/>
        <w:jc w:val="both"/>
        <w:rPr>
          <w:rFonts w:ascii="Times New Roman" w:eastAsia="Times New Roman" w:hAnsi="Times New Roman" w:cs="Times New Roman"/>
          <w:b/>
          <w:color w:val="000000"/>
          <w:sz w:val="24"/>
          <w:szCs w:val="24"/>
          <w:lang w:val="es-ES_tradnl"/>
        </w:rPr>
      </w:pPr>
      <w:r w:rsidRPr="00D43F00">
        <w:rPr>
          <w:rFonts w:ascii="Times New Roman" w:eastAsia="Times New Roman" w:hAnsi="Times New Roman" w:cs="Times New Roman"/>
          <w:b/>
          <w:color w:val="000000"/>
          <w:sz w:val="24"/>
          <w:szCs w:val="24"/>
          <w:lang w:val="es-ES_tradnl"/>
        </w:rPr>
        <w:t>Asistentes a la reunión</w:t>
      </w:r>
    </w:p>
    <w:p w:rsidR="002E5F55" w:rsidRPr="00D43F00" w:rsidRDefault="002E5F55" w:rsidP="00D43F00">
      <w:pPr>
        <w:spacing w:after="240" w:line="240" w:lineRule="auto"/>
        <w:ind w:right="-142"/>
        <w:contextualSpacing/>
        <w:jc w:val="both"/>
        <w:rPr>
          <w:rFonts w:ascii="Times New Roman" w:eastAsia="Times New Roman" w:hAnsi="Times New Roman" w:cs="Times New Roman"/>
          <w:color w:val="000000"/>
          <w:sz w:val="24"/>
          <w:szCs w:val="24"/>
          <w:lang w:val="es-ES_tradnl"/>
        </w:rPr>
      </w:pPr>
    </w:p>
    <w:p w:rsidR="002E5F55" w:rsidRPr="00D43F00" w:rsidRDefault="002E5F55" w:rsidP="00D43F00">
      <w:pPr>
        <w:spacing w:after="240" w:line="240" w:lineRule="auto"/>
        <w:ind w:right="-142"/>
        <w:contextualSpacing/>
        <w:jc w:val="both"/>
        <w:rPr>
          <w:rFonts w:ascii="Times New Roman" w:eastAsia="Times New Roman" w:hAnsi="Times New Roman" w:cs="Times New Roman"/>
          <w:color w:val="000000"/>
          <w:sz w:val="24"/>
          <w:szCs w:val="24"/>
          <w:u w:val="single"/>
          <w:lang w:val="es-ES_tradnl"/>
        </w:rPr>
      </w:pPr>
      <w:r w:rsidRPr="00D43F00">
        <w:rPr>
          <w:rFonts w:ascii="Times New Roman" w:eastAsia="Times New Roman" w:hAnsi="Times New Roman" w:cs="Times New Roman"/>
          <w:color w:val="000000"/>
          <w:sz w:val="24"/>
          <w:szCs w:val="24"/>
          <w:u w:val="single"/>
          <w:lang w:val="es-ES_tradnl"/>
        </w:rPr>
        <w:t xml:space="preserve">En representación de la A.F.I.P. </w:t>
      </w:r>
    </w:p>
    <w:p w:rsidR="0084092A" w:rsidRPr="00D43F00" w:rsidRDefault="0084092A" w:rsidP="00D43F00">
      <w:pPr>
        <w:pStyle w:val="Prrafodelista"/>
        <w:numPr>
          <w:ilvl w:val="0"/>
          <w:numId w:val="10"/>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 xml:space="preserve">Dra. Andrea Fabiana </w:t>
      </w:r>
      <w:r w:rsidR="00D43F00" w:rsidRPr="00D43F00">
        <w:rPr>
          <w:rFonts w:ascii="Times New Roman" w:eastAsia="Times New Roman" w:hAnsi="Times New Roman"/>
          <w:color w:val="000000"/>
          <w:sz w:val="24"/>
          <w:szCs w:val="24"/>
          <w:lang w:val="es-ES_tradnl"/>
        </w:rPr>
        <w:t>Bermúdez</w:t>
      </w:r>
      <w:r w:rsidRPr="00D43F00">
        <w:rPr>
          <w:rFonts w:ascii="Times New Roman" w:eastAsia="Times New Roman" w:hAnsi="Times New Roman"/>
          <w:color w:val="000000"/>
          <w:sz w:val="24"/>
          <w:szCs w:val="24"/>
          <w:lang w:val="es-ES_tradnl"/>
        </w:rPr>
        <w:t xml:space="preserve"> – Funcionaria de la Subdirección General de Servicios al Contribuyente;</w:t>
      </w:r>
    </w:p>
    <w:p w:rsidR="0084092A" w:rsidRPr="00D43F00" w:rsidRDefault="0084092A" w:rsidP="00D43F00">
      <w:pPr>
        <w:pStyle w:val="Prrafodelista"/>
        <w:numPr>
          <w:ilvl w:val="0"/>
          <w:numId w:val="10"/>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C.P.N. Graciela S. Castro - Funcionaria de la Subdirección General de Servicios al Contribuyente;</w:t>
      </w:r>
    </w:p>
    <w:p w:rsidR="0084092A" w:rsidRPr="00D43F00" w:rsidRDefault="0084092A" w:rsidP="00D43F00">
      <w:pPr>
        <w:pStyle w:val="Prrafodelista"/>
        <w:numPr>
          <w:ilvl w:val="0"/>
          <w:numId w:val="10"/>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 xml:space="preserve">C.P. Guillermo Oro </w:t>
      </w:r>
      <w:r w:rsidR="0051065E" w:rsidRPr="00D43F00">
        <w:rPr>
          <w:rFonts w:ascii="Times New Roman" w:eastAsia="Times New Roman" w:hAnsi="Times New Roman"/>
          <w:color w:val="000000"/>
          <w:sz w:val="24"/>
          <w:szCs w:val="24"/>
          <w:lang w:val="es-ES_tradnl"/>
        </w:rPr>
        <w:t>–</w:t>
      </w:r>
      <w:r w:rsidRPr="00D43F00">
        <w:rPr>
          <w:rFonts w:ascii="Times New Roman" w:eastAsia="Times New Roman" w:hAnsi="Times New Roman"/>
          <w:color w:val="000000"/>
          <w:sz w:val="24"/>
          <w:szCs w:val="24"/>
          <w:lang w:val="es-ES_tradnl"/>
        </w:rPr>
        <w:t xml:space="preserve"> </w:t>
      </w:r>
      <w:r w:rsidR="0051065E" w:rsidRPr="00D43F00">
        <w:rPr>
          <w:rFonts w:ascii="Times New Roman" w:eastAsia="Times New Roman" w:hAnsi="Times New Roman"/>
          <w:color w:val="000000"/>
          <w:sz w:val="24"/>
          <w:szCs w:val="24"/>
          <w:lang w:val="es-ES_tradnl"/>
        </w:rPr>
        <w:t>Director Regional Salta;</w:t>
      </w:r>
    </w:p>
    <w:p w:rsidR="0051065E" w:rsidRPr="00D43F00" w:rsidRDefault="0051065E" w:rsidP="00D43F00">
      <w:pPr>
        <w:pStyle w:val="Prrafodelista"/>
        <w:numPr>
          <w:ilvl w:val="0"/>
          <w:numId w:val="10"/>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C.P.N. José Gabriel Lorenzo – Jefe de Agencia Salta;</w:t>
      </w:r>
    </w:p>
    <w:p w:rsidR="0051065E" w:rsidRPr="00D43F00" w:rsidRDefault="0051065E" w:rsidP="00D43F00">
      <w:pPr>
        <w:pStyle w:val="Prrafodelista"/>
        <w:numPr>
          <w:ilvl w:val="0"/>
          <w:numId w:val="10"/>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C.P.N. German Sola – Capacitación Agencia Salta;</w:t>
      </w:r>
    </w:p>
    <w:p w:rsidR="00985376" w:rsidRPr="00D43F00" w:rsidRDefault="0051065E" w:rsidP="00D43F00">
      <w:pPr>
        <w:pStyle w:val="Prrafodelista"/>
        <w:numPr>
          <w:ilvl w:val="0"/>
          <w:numId w:val="10"/>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 xml:space="preserve">C.P.N. </w:t>
      </w:r>
      <w:r w:rsidR="00985376" w:rsidRPr="00D43F00">
        <w:rPr>
          <w:rFonts w:ascii="Times New Roman" w:eastAsia="Times New Roman" w:hAnsi="Times New Roman"/>
          <w:color w:val="000000"/>
          <w:sz w:val="24"/>
          <w:szCs w:val="24"/>
          <w:lang w:val="es-ES_tradnl"/>
        </w:rPr>
        <w:t xml:space="preserve">Carlos Luis Ru </w:t>
      </w:r>
      <w:r w:rsidR="00D43F00" w:rsidRPr="00D43F00">
        <w:rPr>
          <w:rFonts w:ascii="Times New Roman" w:eastAsia="Times New Roman" w:hAnsi="Times New Roman"/>
          <w:color w:val="000000"/>
          <w:sz w:val="24"/>
          <w:szCs w:val="24"/>
          <w:lang w:val="es-ES_tradnl"/>
        </w:rPr>
        <w:t>Giménez</w:t>
      </w:r>
      <w:r w:rsidR="00985376" w:rsidRPr="00D43F00">
        <w:rPr>
          <w:rFonts w:ascii="Times New Roman" w:eastAsia="Times New Roman" w:hAnsi="Times New Roman"/>
          <w:color w:val="000000"/>
          <w:sz w:val="24"/>
          <w:szCs w:val="24"/>
          <w:lang w:val="es-ES_tradnl"/>
        </w:rPr>
        <w:t xml:space="preserve"> – Tramites Agencia Salta;</w:t>
      </w:r>
    </w:p>
    <w:p w:rsidR="00985376" w:rsidRPr="00D43F00" w:rsidRDefault="00985376" w:rsidP="00D43F00">
      <w:pPr>
        <w:pStyle w:val="Prrafodelista"/>
        <w:numPr>
          <w:ilvl w:val="0"/>
          <w:numId w:val="10"/>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 xml:space="preserve">C.P.N. </w:t>
      </w:r>
      <w:r w:rsidR="00D43F00" w:rsidRPr="00D43F00">
        <w:rPr>
          <w:rFonts w:ascii="Times New Roman" w:eastAsia="Times New Roman" w:hAnsi="Times New Roman"/>
          <w:color w:val="000000"/>
          <w:sz w:val="24"/>
          <w:szCs w:val="24"/>
          <w:lang w:val="es-ES_tradnl"/>
        </w:rPr>
        <w:t>Víctor</w:t>
      </w:r>
      <w:r w:rsidRPr="00D43F00">
        <w:rPr>
          <w:rFonts w:ascii="Times New Roman" w:eastAsia="Times New Roman" w:hAnsi="Times New Roman"/>
          <w:color w:val="000000"/>
          <w:sz w:val="24"/>
          <w:szCs w:val="24"/>
          <w:lang w:val="es-ES_tradnl"/>
        </w:rPr>
        <w:t xml:space="preserve"> Hugo Ubeid - Jefe de Agencia Jujuy;</w:t>
      </w:r>
    </w:p>
    <w:p w:rsidR="00985376" w:rsidRPr="00D43F00" w:rsidRDefault="00985376" w:rsidP="00D43F00">
      <w:pPr>
        <w:pStyle w:val="Prrafodelista"/>
        <w:numPr>
          <w:ilvl w:val="0"/>
          <w:numId w:val="10"/>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 xml:space="preserve">C.P.N. Cristian </w:t>
      </w:r>
      <w:r w:rsidR="00D43F00" w:rsidRPr="00D43F00">
        <w:rPr>
          <w:rFonts w:ascii="Times New Roman" w:eastAsia="Times New Roman" w:hAnsi="Times New Roman"/>
          <w:color w:val="000000"/>
          <w:sz w:val="24"/>
          <w:szCs w:val="24"/>
          <w:lang w:val="es-ES_tradnl"/>
        </w:rPr>
        <w:t>Hernán</w:t>
      </w:r>
      <w:r w:rsidRPr="00D43F00">
        <w:rPr>
          <w:rFonts w:ascii="Times New Roman" w:eastAsia="Times New Roman" w:hAnsi="Times New Roman"/>
          <w:color w:val="000000"/>
          <w:sz w:val="24"/>
          <w:szCs w:val="24"/>
          <w:lang w:val="es-ES_tradnl"/>
        </w:rPr>
        <w:t xml:space="preserve"> Lauc - Tramites Agencia Jujuy;</w:t>
      </w:r>
    </w:p>
    <w:p w:rsidR="00985376" w:rsidRPr="00D43F00" w:rsidRDefault="00985376" w:rsidP="00D43F00">
      <w:pPr>
        <w:pStyle w:val="Prrafodelista"/>
        <w:numPr>
          <w:ilvl w:val="0"/>
          <w:numId w:val="10"/>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C.P.N. Rene Fabián Quiroga - Agencia Jujuy;</w:t>
      </w:r>
    </w:p>
    <w:p w:rsidR="00985376" w:rsidRPr="00D43F00" w:rsidRDefault="00985376" w:rsidP="00D43F00">
      <w:pPr>
        <w:pStyle w:val="Prrafodelista"/>
        <w:numPr>
          <w:ilvl w:val="0"/>
          <w:numId w:val="10"/>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 xml:space="preserve">C.P.N. </w:t>
      </w:r>
      <w:r w:rsidR="00D43F00" w:rsidRPr="00D43F00">
        <w:rPr>
          <w:rFonts w:ascii="Times New Roman" w:eastAsia="Times New Roman" w:hAnsi="Times New Roman"/>
          <w:color w:val="000000"/>
          <w:sz w:val="24"/>
          <w:szCs w:val="24"/>
          <w:lang w:val="es-ES_tradnl"/>
        </w:rPr>
        <w:t>Néstor</w:t>
      </w:r>
      <w:r w:rsidRPr="00D43F00">
        <w:rPr>
          <w:rFonts w:ascii="Times New Roman" w:eastAsia="Times New Roman" w:hAnsi="Times New Roman"/>
          <w:color w:val="000000"/>
          <w:sz w:val="24"/>
          <w:szCs w:val="24"/>
          <w:lang w:val="es-ES_tradnl"/>
        </w:rPr>
        <w:t xml:space="preserve"> Luis Padilla – Jurídicos Agencia Jujuy.</w:t>
      </w:r>
    </w:p>
    <w:p w:rsidR="002E5F55" w:rsidRPr="00D43F00" w:rsidRDefault="002E5F55" w:rsidP="00D43F00">
      <w:pPr>
        <w:spacing w:after="240" w:line="240" w:lineRule="auto"/>
        <w:ind w:right="-142"/>
        <w:contextualSpacing/>
        <w:jc w:val="both"/>
        <w:rPr>
          <w:rFonts w:ascii="Times New Roman" w:eastAsia="Times New Roman" w:hAnsi="Times New Roman" w:cs="Times New Roman"/>
          <w:color w:val="000000"/>
          <w:sz w:val="24"/>
          <w:szCs w:val="24"/>
          <w:u w:val="single"/>
          <w:lang w:val="es-ES_tradnl"/>
        </w:rPr>
      </w:pPr>
      <w:r w:rsidRPr="00D43F00">
        <w:rPr>
          <w:rFonts w:ascii="Times New Roman" w:eastAsia="Times New Roman" w:hAnsi="Times New Roman" w:cs="Times New Roman"/>
          <w:color w:val="000000"/>
          <w:sz w:val="24"/>
          <w:szCs w:val="24"/>
          <w:u w:val="single"/>
          <w:lang w:val="es-ES_tradnl"/>
        </w:rPr>
        <w:t>En representación del Consejo Profesional de Ciencias Económicas de Jujuy</w:t>
      </w:r>
    </w:p>
    <w:p w:rsidR="00985376" w:rsidRPr="00D43F00" w:rsidRDefault="00985376" w:rsidP="00D43F00">
      <w:pPr>
        <w:pStyle w:val="Prrafodelista"/>
        <w:numPr>
          <w:ilvl w:val="0"/>
          <w:numId w:val="11"/>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 xml:space="preserve">C.P.N. Blanca </w:t>
      </w:r>
      <w:r w:rsidR="00D43F00" w:rsidRPr="00D43F00">
        <w:rPr>
          <w:rFonts w:ascii="Times New Roman" w:eastAsia="Times New Roman" w:hAnsi="Times New Roman"/>
          <w:color w:val="000000"/>
          <w:sz w:val="24"/>
          <w:szCs w:val="24"/>
          <w:lang w:val="es-ES_tradnl"/>
        </w:rPr>
        <w:t>Juárez</w:t>
      </w:r>
      <w:r w:rsidRPr="00D43F00">
        <w:rPr>
          <w:rFonts w:ascii="Times New Roman" w:eastAsia="Times New Roman" w:hAnsi="Times New Roman"/>
          <w:color w:val="000000"/>
          <w:sz w:val="24"/>
          <w:szCs w:val="24"/>
          <w:lang w:val="es-ES_tradnl"/>
        </w:rPr>
        <w:t xml:space="preserve"> – Presidente del C.P.C.E. de Jujuy;</w:t>
      </w:r>
    </w:p>
    <w:p w:rsidR="00985376" w:rsidRPr="00D43F00" w:rsidRDefault="00985376" w:rsidP="00D43F00">
      <w:pPr>
        <w:pStyle w:val="Prrafodelista"/>
        <w:numPr>
          <w:ilvl w:val="0"/>
          <w:numId w:val="11"/>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 xml:space="preserve">C.P.N. Daniel Grosso – Tesorero </w:t>
      </w:r>
      <w:r w:rsidR="00883BF1" w:rsidRPr="00D43F00">
        <w:rPr>
          <w:rFonts w:ascii="Times New Roman" w:eastAsia="Times New Roman" w:hAnsi="Times New Roman"/>
          <w:color w:val="000000"/>
          <w:sz w:val="24"/>
          <w:szCs w:val="24"/>
          <w:lang w:val="es-ES_tradnl"/>
        </w:rPr>
        <w:t>de la F.A.C.P.C.E;</w:t>
      </w:r>
    </w:p>
    <w:p w:rsidR="00883BF1" w:rsidRPr="00D43F00" w:rsidRDefault="00883BF1" w:rsidP="00D43F00">
      <w:pPr>
        <w:pStyle w:val="Prrafodelista"/>
        <w:numPr>
          <w:ilvl w:val="0"/>
          <w:numId w:val="11"/>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Colegas que integran la Comisión Tributaria del Consejo.</w:t>
      </w:r>
    </w:p>
    <w:p w:rsidR="002E5F55" w:rsidRPr="00D43F00" w:rsidRDefault="002E5F55" w:rsidP="00D43F00">
      <w:pPr>
        <w:spacing w:after="240" w:line="240" w:lineRule="auto"/>
        <w:ind w:right="-142"/>
        <w:contextualSpacing/>
        <w:jc w:val="both"/>
        <w:rPr>
          <w:rFonts w:ascii="Times New Roman" w:eastAsia="Times New Roman" w:hAnsi="Times New Roman" w:cs="Times New Roman"/>
          <w:color w:val="000000"/>
          <w:sz w:val="24"/>
          <w:szCs w:val="24"/>
          <w:lang w:val="es-ES_tradnl"/>
        </w:rPr>
      </w:pPr>
      <w:r w:rsidRPr="00D43F00">
        <w:rPr>
          <w:rFonts w:ascii="Times New Roman" w:eastAsia="Times New Roman" w:hAnsi="Times New Roman" w:cs="Times New Roman"/>
          <w:color w:val="000000"/>
          <w:sz w:val="24"/>
          <w:szCs w:val="24"/>
          <w:lang w:val="es-ES_tradnl"/>
        </w:rPr>
        <w:t>En representación del Consejo Profesional</w:t>
      </w:r>
      <w:r w:rsidR="00985376" w:rsidRPr="00D43F00">
        <w:rPr>
          <w:rFonts w:ascii="Times New Roman" w:eastAsia="Times New Roman" w:hAnsi="Times New Roman" w:cs="Times New Roman"/>
          <w:color w:val="000000"/>
          <w:sz w:val="24"/>
          <w:szCs w:val="24"/>
          <w:lang w:val="es-ES_tradnl"/>
        </w:rPr>
        <w:t xml:space="preserve"> de Ciencias Económicas de Salta</w:t>
      </w:r>
    </w:p>
    <w:p w:rsidR="00985376" w:rsidRPr="00D43F00" w:rsidRDefault="00985376" w:rsidP="00D43F00">
      <w:pPr>
        <w:pStyle w:val="Prrafodelista"/>
        <w:numPr>
          <w:ilvl w:val="0"/>
          <w:numId w:val="12"/>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C.P.N. Miriam Cristina Campastro;</w:t>
      </w:r>
    </w:p>
    <w:p w:rsidR="00985376" w:rsidRPr="00D43F00" w:rsidRDefault="00985376" w:rsidP="00D43F00">
      <w:pPr>
        <w:pStyle w:val="Prrafodelista"/>
        <w:numPr>
          <w:ilvl w:val="0"/>
          <w:numId w:val="12"/>
        </w:numPr>
        <w:spacing w:after="240" w:line="240" w:lineRule="auto"/>
        <w:ind w:right="-142"/>
        <w:contextualSpacing/>
        <w:jc w:val="both"/>
        <w:rPr>
          <w:rFonts w:ascii="Times New Roman" w:eastAsia="Times New Roman" w:hAnsi="Times New Roman"/>
          <w:color w:val="000000"/>
          <w:sz w:val="24"/>
          <w:szCs w:val="24"/>
          <w:lang w:val="es-ES_tradnl"/>
        </w:rPr>
      </w:pPr>
      <w:r w:rsidRPr="00D43F00">
        <w:rPr>
          <w:rFonts w:ascii="Times New Roman" w:eastAsia="Times New Roman" w:hAnsi="Times New Roman"/>
          <w:color w:val="000000"/>
          <w:sz w:val="24"/>
          <w:szCs w:val="24"/>
          <w:lang w:val="es-ES_tradnl"/>
        </w:rPr>
        <w:t>C.P.N. Sergio Edgardo Pantoja.</w:t>
      </w:r>
    </w:p>
    <w:p w:rsidR="00985376" w:rsidRPr="00D43F00" w:rsidRDefault="00985376" w:rsidP="00D43F00">
      <w:pPr>
        <w:spacing w:after="240" w:line="240" w:lineRule="auto"/>
        <w:ind w:right="-142"/>
        <w:contextualSpacing/>
        <w:jc w:val="both"/>
        <w:rPr>
          <w:rFonts w:ascii="Times New Roman" w:eastAsia="Times New Roman" w:hAnsi="Times New Roman" w:cs="Times New Roman"/>
          <w:b/>
          <w:color w:val="000000"/>
          <w:sz w:val="24"/>
          <w:szCs w:val="24"/>
          <w:lang w:val="es-ES_tradnl"/>
        </w:rPr>
      </w:pPr>
      <w:r w:rsidRPr="00D43F00">
        <w:rPr>
          <w:rFonts w:ascii="Times New Roman" w:eastAsia="Times New Roman" w:hAnsi="Times New Roman" w:cs="Times New Roman"/>
          <w:b/>
          <w:color w:val="000000"/>
          <w:sz w:val="24"/>
          <w:szCs w:val="24"/>
          <w:lang w:val="es-ES_tradnl"/>
        </w:rPr>
        <w:t>Desarrollo de la reunión</w:t>
      </w:r>
    </w:p>
    <w:p w:rsidR="00985376" w:rsidRPr="00D43F00" w:rsidRDefault="00985376" w:rsidP="00D43F00">
      <w:pPr>
        <w:spacing w:after="240" w:line="240" w:lineRule="auto"/>
        <w:ind w:right="-142"/>
        <w:contextualSpacing/>
        <w:jc w:val="both"/>
        <w:rPr>
          <w:rFonts w:ascii="Times New Roman" w:eastAsia="Times New Roman" w:hAnsi="Times New Roman" w:cs="Times New Roman"/>
          <w:color w:val="000000"/>
          <w:sz w:val="24"/>
          <w:szCs w:val="24"/>
          <w:lang w:val="es-ES_tradnl"/>
        </w:rPr>
      </w:pPr>
    </w:p>
    <w:p w:rsidR="00985376" w:rsidRPr="00D43F00" w:rsidRDefault="00985376" w:rsidP="00D43F00">
      <w:pPr>
        <w:spacing w:after="240" w:line="240" w:lineRule="auto"/>
        <w:ind w:right="-142"/>
        <w:contextualSpacing/>
        <w:jc w:val="both"/>
        <w:rPr>
          <w:rFonts w:ascii="Times New Roman" w:eastAsia="Times New Roman" w:hAnsi="Times New Roman" w:cs="Times New Roman"/>
          <w:color w:val="000000"/>
          <w:sz w:val="24"/>
          <w:szCs w:val="24"/>
          <w:lang w:val="es-ES_tradnl"/>
        </w:rPr>
      </w:pPr>
      <w:r w:rsidRPr="00D43F00">
        <w:rPr>
          <w:rFonts w:ascii="Times New Roman" w:eastAsia="Times New Roman" w:hAnsi="Times New Roman" w:cs="Times New Roman"/>
          <w:color w:val="000000"/>
          <w:sz w:val="24"/>
          <w:szCs w:val="24"/>
          <w:lang w:val="es-ES_tradnl"/>
        </w:rPr>
        <w:t xml:space="preserve">En forma previa al tratamiento del temario previsto para la reunión, la Dra. Andrea Fabiana </w:t>
      </w:r>
      <w:r w:rsidR="00D43F00" w:rsidRPr="00D43F00">
        <w:rPr>
          <w:rFonts w:ascii="Times New Roman" w:eastAsia="Times New Roman" w:hAnsi="Times New Roman" w:cs="Times New Roman"/>
          <w:color w:val="000000"/>
          <w:sz w:val="24"/>
          <w:szCs w:val="24"/>
          <w:lang w:val="es-ES_tradnl"/>
        </w:rPr>
        <w:t>Bermúdez</w:t>
      </w:r>
      <w:r w:rsidRPr="00D43F00">
        <w:rPr>
          <w:rFonts w:ascii="Times New Roman" w:eastAsia="Times New Roman" w:hAnsi="Times New Roman" w:cs="Times New Roman"/>
          <w:color w:val="000000"/>
          <w:sz w:val="24"/>
          <w:szCs w:val="24"/>
          <w:lang w:val="es-ES_tradnl"/>
        </w:rPr>
        <w:t>, expreso que se pueden incorporar en estos Espacios de Dialogo</w:t>
      </w:r>
      <w:r w:rsidR="00FC4B0E" w:rsidRPr="00D43F00">
        <w:rPr>
          <w:rFonts w:ascii="Times New Roman" w:eastAsia="Times New Roman" w:hAnsi="Times New Roman" w:cs="Times New Roman"/>
          <w:color w:val="000000"/>
          <w:sz w:val="24"/>
          <w:szCs w:val="24"/>
          <w:lang w:val="es-ES_tradnl"/>
        </w:rPr>
        <w:t xml:space="preserve"> temas que se vinculen con problemáticas generalizadas y aquellas que estén destinadas a responder consultas particulares. Solicitando además que los Consejos en forma previa analicen y/o procesen las consultas que reciban de los matriculados a fin de poder resumir debidamente la problemática planteada.</w:t>
      </w:r>
    </w:p>
    <w:p w:rsidR="00FC4B0E" w:rsidRPr="00D43F00" w:rsidRDefault="00FC4B0E" w:rsidP="00D43F00">
      <w:pPr>
        <w:spacing w:after="240" w:line="240" w:lineRule="auto"/>
        <w:ind w:right="-142"/>
        <w:contextualSpacing/>
        <w:jc w:val="both"/>
        <w:rPr>
          <w:rFonts w:ascii="Times New Roman" w:eastAsia="Times New Roman" w:hAnsi="Times New Roman" w:cs="Times New Roman"/>
          <w:color w:val="000000"/>
          <w:sz w:val="24"/>
          <w:szCs w:val="24"/>
          <w:lang w:val="es-ES_tradnl"/>
        </w:rPr>
      </w:pPr>
    </w:p>
    <w:p w:rsidR="00FC4B0E" w:rsidRPr="00D43F00" w:rsidRDefault="00FC4B0E" w:rsidP="00D43F00">
      <w:pPr>
        <w:spacing w:after="240" w:line="240" w:lineRule="auto"/>
        <w:ind w:right="-142"/>
        <w:contextualSpacing/>
        <w:jc w:val="both"/>
        <w:rPr>
          <w:rFonts w:ascii="Times New Roman" w:eastAsia="Times New Roman" w:hAnsi="Times New Roman" w:cs="Times New Roman"/>
          <w:color w:val="000000"/>
          <w:sz w:val="24"/>
          <w:szCs w:val="24"/>
          <w:lang w:val="es-ES_tradnl"/>
        </w:rPr>
      </w:pPr>
      <w:r w:rsidRPr="00D43F00">
        <w:rPr>
          <w:rFonts w:ascii="Times New Roman" w:eastAsia="Times New Roman" w:hAnsi="Times New Roman" w:cs="Times New Roman"/>
          <w:color w:val="000000"/>
          <w:sz w:val="24"/>
          <w:szCs w:val="24"/>
          <w:lang w:val="es-ES_tradnl"/>
        </w:rPr>
        <w:t xml:space="preserve">A </w:t>
      </w:r>
      <w:r w:rsidR="00D43F00" w:rsidRPr="00D43F00">
        <w:rPr>
          <w:rFonts w:ascii="Times New Roman" w:eastAsia="Times New Roman" w:hAnsi="Times New Roman" w:cs="Times New Roman"/>
          <w:color w:val="000000"/>
          <w:sz w:val="24"/>
          <w:szCs w:val="24"/>
          <w:lang w:val="es-ES_tradnl"/>
        </w:rPr>
        <w:t>continuación,</w:t>
      </w:r>
      <w:r w:rsidRPr="00D43F00">
        <w:rPr>
          <w:rFonts w:ascii="Times New Roman" w:eastAsia="Times New Roman" w:hAnsi="Times New Roman" w:cs="Times New Roman"/>
          <w:color w:val="000000"/>
          <w:sz w:val="24"/>
          <w:szCs w:val="24"/>
          <w:lang w:val="es-ES_tradnl"/>
        </w:rPr>
        <w:t xml:space="preserve"> y siguiendo el temario previsto, se resumen las respuestas y/o comentarios realizados en la reunión.</w:t>
      </w:r>
    </w:p>
    <w:p w:rsidR="00FC4B0E" w:rsidRPr="00D43F00" w:rsidRDefault="00FC4B0E" w:rsidP="00D43F00">
      <w:pPr>
        <w:spacing w:after="240" w:line="240" w:lineRule="auto"/>
        <w:ind w:right="-142"/>
        <w:contextualSpacing/>
        <w:jc w:val="both"/>
        <w:rPr>
          <w:rFonts w:ascii="Times New Roman" w:eastAsia="Times New Roman" w:hAnsi="Times New Roman" w:cs="Times New Roman"/>
          <w:color w:val="000000"/>
          <w:sz w:val="24"/>
          <w:szCs w:val="24"/>
          <w:lang w:val="es-ES_tradnl"/>
        </w:rPr>
      </w:pPr>
    </w:p>
    <w:p w:rsidR="00FC4B0E" w:rsidRPr="00D43F00" w:rsidRDefault="00FC4B0E" w:rsidP="00D43F00">
      <w:pPr>
        <w:spacing w:after="240" w:line="240" w:lineRule="auto"/>
        <w:ind w:right="-142"/>
        <w:contextualSpacing/>
        <w:jc w:val="both"/>
        <w:rPr>
          <w:rFonts w:ascii="Times New Roman" w:eastAsia="Times New Roman" w:hAnsi="Times New Roman" w:cs="Times New Roman"/>
          <w:color w:val="000000"/>
          <w:sz w:val="24"/>
          <w:szCs w:val="24"/>
          <w:lang w:val="es-ES_tradnl"/>
        </w:rPr>
      </w:pPr>
      <w:r w:rsidRPr="00D43F00">
        <w:rPr>
          <w:rFonts w:ascii="Times New Roman" w:eastAsia="Times New Roman" w:hAnsi="Times New Roman" w:cs="Times New Roman"/>
          <w:color w:val="000000"/>
          <w:sz w:val="24"/>
          <w:szCs w:val="24"/>
          <w:lang w:val="es-ES_tradnl"/>
        </w:rPr>
        <w:t xml:space="preserve">Por </w:t>
      </w:r>
      <w:r w:rsidR="00D43F00" w:rsidRPr="00D43F00">
        <w:rPr>
          <w:rFonts w:ascii="Times New Roman" w:eastAsia="Times New Roman" w:hAnsi="Times New Roman" w:cs="Times New Roman"/>
          <w:color w:val="000000"/>
          <w:sz w:val="24"/>
          <w:szCs w:val="24"/>
          <w:lang w:val="es-ES_tradnl"/>
        </w:rPr>
        <w:t>último,</w:t>
      </w:r>
      <w:r w:rsidRPr="00D43F00">
        <w:rPr>
          <w:rFonts w:ascii="Times New Roman" w:eastAsia="Times New Roman" w:hAnsi="Times New Roman" w:cs="Times New Roman"/>
          <w:color w:val="000000"/>
          <w:sz w:val="24"/>
          <w:szCs w:val="24"/>
          <w:lang w:val="es-ES_tradnl"/>
        </w:rPr>
        <w:t xml:space="preserve"> cabe recordar que los funcionarios A.F.I.P. deberán elaborar el Acta correspondiente, la que será debidamente informada a los Consejos y publicada en la </w:t>
      </w:r>
      <w:r w:rsidR="00D43F00" w:rsidRPr="00D43F00">
        <w:rPr>
          <w:rFonts w:ascii="Times New Roman" w:eastAsia="Times New Roman" w:hAnsi="Times New Roman" w:cs="Times New Roman"/>
          <w:color w:val="000000"/>
          <w:sz w:val="24"/>
          <w:szCs w:val="24"/>
          <w:lang w:val="es-ES_tradnl"/>
        </w:rPr>
        <w:t>página</w:t>
      </w:r>
      <w:r w:rsidRPr="00D43F00">
        <w:rPr>
          <w:rFonts w:ascii="Times New Roman" w:eastAsia="Times New Roman" w:hAnsi="Times New Roman" w:cs="Times New Roman"/>
          <w:color w:val="000000"/>
          <w:sz w:val="24"/>
          <w:szCs w:val="24"/>
          <w:lang w:val="es-ES_tradnl"/>
        </w:rPr>
        <w:t xml:space="preserve"> web del Organismo.</w:t>
      </w:r>
    </w:p>
    <w:p w:rsidR="00FC4B0E" w:rsidRPr="00D43F00" w:rsidRDefault="00FC4B0E" w:rsidP="00D43F00">
      <w:pPr>
        <w:spacing w:after="240" w:line="240" w:lineRule="auto"/>
        <w:ind w:right="-142"/>
        <w:contextualSpacing/>
        <w:jc w:val="both"/>
        <w:rPr>
          <w:rFonts w:ascii="Times New Roman" w:eastAsia="Times New Roman" w:hAnsi="Times New Roman" w:cs="Times New Roman"/>
          <w:color w:val="000000"/>
          <w:sz w:val="24"/>
          <w:szCs w:val="24"/>
          <w:lang w:val="es-ES_tradnl"/>
        </w:rPr>
      </w:pPr>
    </w:p>
    <w:p w:rsidR="00FC4B0E" w:rsidRPr="00D43F00" w:rsidRDefault="00FC4B0E" w:rsidP="00D43F00">
      <w:pPr>
        <w:spacing w:after="240" w:line="240" w:lineRule="auto"/>
        <w:ind w:right="-142"/>
        <w:contextualSpacing/>
        <w:jc w:val="both"/>
        <w:rPr>
          <w:rFonts w:ascii="Times New Roman" w:eastAsia="Times New Roman" w:hAnsi="Times New Roman" w:cs="Times New Roman"/>
          <w:color w:val="000000"/>
          <w:sz w:val="24"/>
          <w:szCs w:val="24"/>
          <w:lang w:val="es-ES_tradnl"/>
        </w:rPr>
      </w:pPr>
    </w:p>
    <w:p w:rsidR="00FC4B0E" w:rsidRPr="00D43F00" w:rsidRDefault="00FC4B0E" w:rsidP="00D43F00">
      <w:pPr>
        <w:spacing w:after="240" w:line="240" w:lineRule="auto"/>
        <w:ind w:right="-142"/>
        <w:contextualSpacing/>
        <w:jc w:val="center"/>
        <w:rPr>
          <w:rFonts w:ascii="Times New Roman" w:eastAsia="Times New Roman" w:hAnsi="Times New Roman" w:cs="Times New Roman"/>
          <w:b/>
          <w:color w:val="000000"/>
          <w:sz w:val="24"/>
          <w:szCs w:val="24"/>
          <w:lang w:val="es-ES_tradnl"/>
        </w:rPr>
      </w:pPr>
      <w:r w:rsidRPr="00D43F00">
        <w:rPr>
          <w:rFonts w:ascii="Times New Roman" w:eastAsia="Times New Roman" w:hAnsi="Times New Roman" w:cs="Times New Roman"/>
          <w:b/>
          <w:color w:val="000000"/>
          <w:sz w:val="24"/>
          <w:szCs w:val="24"/>
          <w:lang w:val="es-ES_tradnl"/>
        </w:rPr>
        <w:t>Temas Técnicos y Legales</w:t>
      </w:r>
    </w:p>
    <w:p w:rsidR="00FC4B0E" w:rsidRPr="00D43F00" w:rsidRDefault="00FC4B0E" w:rsidP="00D43F00">
      <w:pPr>
        <w:spacing w:after="240" w:line="240" w:lineRule="auto"/>
        <w:ind w:left="720" w:right="-142"/>
        <w:contextualSpacing/>
        <w:jc w:val="both"/>
        <w:rPr>
          <w:rFonts w:ascii="Times New Roman" w:eastAsia="Times New Roman" w:hAnsi="Times New Roman" w:cs="Times New Roman"/>
          <w:sz w:val="24"/>
          <w:szCs w:val="24"/>
        </w:rPr>
      </w:pPr>
    </w:p>
    <w:p w:rsidR="002E5F55" w:rsidRPr="00D43F00" w:rsidRDefault="002E5F55" w:rsidP="00D43F00">
      <w:pPr>
        <w:numPr>
          <w:ilvl w:val="0"/>
          <w:numId w:val="4"/>
        </w:numPr>
        <w:tabs>
          <w:tab w:val="clear" w:pos="0"/>
          <w:tab w:val="num" w:pos="-360"/>
        </w:tabs>
        <w:spacing w:after="240" w:line="240" w:lineRule="auto"/>
        <w:ind w:left="360" w:right="-142"/>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b/>
          <w:color w:val="000000"/>
          <w:sz w:val="24"/>
          <w:szCs w:val="24"/>
          <w:u w:val="single"/>
          <w:lang w:val="es-ES_tradnl"/>
        </w:rPr>
        <w:t>SALTA:</w:t>
      </w:r>
      <w:r w:rsidRPr="00D43F00">
        <w:rPr>
          <w:rFonts w:ascii="Times New Roman" w:eastAsia="Times New Roman" w:hAnsi="Times New Roman" w:cs="Times New Roman"/>
          <w:color w:val="000000"/>
          <w:sz w:val="24"/>
          <w:szCs w:val="24"/>
          <w:lang w:val="es-ES_tradnl"/>
        </w:rPr>
        <w:t xml:space="preserve"> </w:t>
      </w:r>
      <w:r w:rsidR="008E04AF" w:rsidRPr="00D43F00">
        <w:rPr>
          <w:rFonts w:ascii="Times New Roman" w:eastAsia="Times New Roman" w:hAnsi="Times New Roman" w:cs="Times New Roman"/>
          <w:color w:val="000000"/>
          <w:sz w:val="24"/>
          <w:szCs w:val="24"/>
          <w:lang w:val="es-ES_tradnl"/>
        </w:rPr>
        <w:t xml:space="preserve">Se consulta </w:t>
      </w:r>
      <w:r w:rsidRPr="00D43F00">
        <w:rPr>
          <w:rFonts w:ascii="Times New Roman" w:eastAsia="Times New Roman" w:hAnsi="Times New Roman" w:cs="Times New Roman"/>
          <w:color w:val="000000"/>
          <w:sz w:val="24"/>
          <w:szCs w:val="24"/>
        </w:rPr>
        <w:t>si el Decreto 814/01, cuando considera un porcentaje de las contribuciones patronales computable como Crédito fiscal de IVA, debe calcu</w:t>
      </w:r>
      <w:r w:rsidR="008E04AF" w:rsidRPr="00D43F00">
        <w:rPr>
          <w:rFonts w:ascii="Times New Roman" w:eastAsia="Times New Roman" w:hAnsi="Times New Roman" w:cs="Times New Roman"/>
          <w:color w:val="000000"/>
          <w:sz w:val="24"/>
          <w:szCs w:val="24"/>
        </w:rPr>
        <w:t xml:space="preserve">larse sobre la Remuneración 2, </w:t>
      </w:r>
      <w:r w:rsidRPr="00D43F00">
        <w:rPr>
          <w:rFonts w:ascii="Times New Roman" w:eastAsia="Times New Roman" w:hAnsi="Times New Roman" w:cs="Times New Roman"/>
          <w:color w:val="000000"/>
          <w:sz w:val="24"/>
          <w:szCs w:val="24"/>
        </w:rPr>
        <w:t>o la Remuneración 10</w:t>
      </w:r>
      <w:r w:rsidR="008E04AF" w:rsidRPr="00D43F00">
        <w:rPr>
          <w:rFonts w:ascii="Times New Roman" w:eastAsia="Times New Roman" w:hAnsi="Times New Roman" w:cs="Times New Roman"/>
          <w:color w:val="000000"/>
          <w:sz w:val="24"/>
          <w:szCs w:val="24"/>
        </w:rPr>
        <w:t>.</w:t>
      </w:r>
    </w:p>
    <w:p w:rsidR="002E5F55" w:rsidRPr="00D43F00" w:rsidRDefault="002E5F55" w:rsidP="00D43F00">
      <w:pPr>
        <w:shd w:val="clear" w:color="auto" w:fill="FFFFFF"/>
        <w:spacing w:before="280" w:after="280" w:line="240" w:lineRule="auto"/>
        <w:ind w:left="360" w:right="-142"/>
        <w:contextualSpacing/>
        <w:jc w:val="both"/>
        <w:rPr>
          <w:rFonts w:ascii="Times New Roman" w:hAnsi="Times New Roman" w:cs="Times New Roman"/>
          <w:sz w:val="24"/>
          <w:szCs w:val="24"/>
          <w:highlight w:val="yellow"/>
        </w:rPr>
      </w:pPr>
    </w:p>
    <w:p w:rsidR="00FC4B0E" w:rsidRPr="00D43F00" w:rsidRDefault="00FC4B0E" w:rsidP="00D43F00">
      <w:pPr>
        <w:shd w:val="clear" w:color="auto" w:fill="FFFFFF"/>
        <w:spacing w:before="280" w:after="280" w:line="240" w:lineRule="auto"/>
        <w:ind w:left="360" w:right="-142"/>
        <w:contextualSpacing/>
        <w:jc w:val="both"/>
        <w:rPr>
          <w:rFonts w:ascii="Times New Roman" w:hAnsi="Times New Roman" w:cs="Times New Roman"/>
          <w:sz w:val="24"/>
          <w:szCs w:val="24"/>
          <w:u w:val="single"/>
        </w:rPr>
      </w:pPr>
      <w:r w:rsidRPr="00D43F00">
        <w:rPr>
          <w:rFonts w:ascii="Times New Roman" w:hAnsi="Times New Roman" w:cs="Times New Roman"/>
          <w:sz w:val="24"/>
          <w:szCs w:val="24"/>
          <w:u w:val="single"/>
        </w:rPr>
        <w:t>Respuesta</w:t>
      </w:r>
    </w:p>
    <w:p w:rsidR="002E5F55" w:rsidRPr="00D43F00" w:rsidRDefault="00883BF1" w:rsidP="00D43F00">
      <w:pPr>
        <w:shd w:val="clear" w:color="auto" w:fill="FFFFFF"/>
        <w:spacing w:before="280" w:after="280" w:line="240" w:lineRule="auto"/>
        <w:ind w:left="360" w:right="-142"/>
        <w:contextualSpacing/>
        <w:jc w:val="both"/>
        <w:rPr>
          <w:rFonts w:ascii="Times New Roman" w:eastAsia="Times New Roman" w:hAnsi="Times New Roman" w:cs="Times New Roman"/>
          <w:sz w:val="24"/>
          <w:szCs w:val="24"/>
        </w:rPr>
      </w:pPr>
      <w:r w:rsidRPr="00D43F00">
        <w:rPr>
          <w:rFonts w:ascii="Times New Roman" w:hAnsi="Times New Roman" w:cs="Times New Roman"/>
          <w:sz w:val="24"/>
          <w:szCs w:val="24"/>
        </w:rPr>
        <w:t>El cálculo de crédito fiscal previsto por el Dto. 814/2001</w:t>
      </w:r>
      <w:r w:rsidR="002E5F55" w:rsidRPr="00D43F00">
        <w:rPr>
          <w:rFonts w:ascii="Times New Roman" w:hAnsi="Times New Roman" w:cs="Times New Roman"/>
          <w:sz w:val="24"/>
          <w:szCs w:val="24"/>
        </w:rPr>
        <w:t xml:space="preserve">se debe hacer sobre la “remuneración 10”. </w:t>
      </w:r>
    </w:p>
    <w:p w:rsidR="002E5F55" w:rsidRPr="00D43F00" w:rsidRDefault="002E5F55" w:rsidP="00D43F00">
      <w:pPr>
        <w:suppressAutoHyphens w:val="0"/>
        <w:spacing w:before="280" w:after="280" w:line="240" w:lineRule="auto"/>
        <w:ind w:left="720"/>
        <w:contextualSpacing/>
        <w:jc w:val="both"/>
        <w:rPr>
          <w:rFonts w:ascii="Times New Roman" w:eastAsia="Times New Roman" w:hAnsi="Times New Roman" w:cs="Times New Roman"/>
          <w:sz w:val="24"/>
          <w:szCs w:val="24"/>
        </w:rPr>
      </w:pPr>
    </w:p>
    <w:p w:rsidR="002E5F55" w:rsidRPr="00D43F00" w:rsidRDefault="008E04AF" w:rsidP="00D43F00">
      <w:pPr>
        <w:numPr>
          <w:ilvl w:val="0"/>
          <w:numId w:val="4"/>
        </w:numPr>
        <w:tabs>
          <w:tab w:val="clear" w:pos="0"/>
          <w:tab w:val="num" w:pos="-360"/>
        </w:tabs>
        <w:suppressAutoHyphens w:val="0"/>
        <w:spacing w:before="280" w:after="280"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color w:val="000000"/>
          <w:sz w:val="24"/>
          <w:szCs w:val="24"/>
        </w:rPr>
        <w:t xml:space="preserve">Se propone incorporar dentro del procedimiento de la R.G. (AFIP) 3832, un procedimiento breve, previo a la </w:t>
      </w:r>
      <w:r w:rsidR="00D43F00" w:rsidRPr="00D43F00">
        <w:rPr>
          <w:rFonts w:ascii="Times New Roman" w:eastAsia="Times New Roman" w:hAnsi="Times New Roman" w:cs="Times New Roman"/>
          <w:color w:val="000000"/>
          <w:sz w:val="24"/>
          <w:szCs w:val="24"/>
        </w:rPr>
        <w:t>inactivación</w:t>
      </w:r>
      <w:r w:rsidRPr="00D43F00">
        <w:rPr>
          <w:rFonts w:ascii="Times New Roman" w:eastAsia="Times New Roman" w:hAnsi="Times New Roman" w:cs="Times New Roman"/>
          <w:color w:val="000000"/>
          <w:sz w:val="24"/>
          <w:szCs w:val="24"/>
        </w:rPr>
        <w:t xml:space="preserve"> de la CUIT, a fin de que el contribuyente tenga la posibilidad de corregir su comportamiento.</w:t>
      </w:r>
      <w:r w:rsidRPr="00D43F00">
        <w:rPr>
          <w:rFonts w:ascii="Times New Roman" w:eastAsia="Times New Roman" w:hAnsi="Times New Roman" w:cs="Times New Roman"/>
          <w:sz w:val="24"/>
          <w:szCs w:val="24"/>
        </w:rPr>
        <w:t xml:space="preserve"> </w:t>
      </w:r>
    </w:p>
    <w:p w:rsidR="008E04AF" w:rsidRPr="00D43F00" w:rsidRDefault="008E04AF" w:rsidP="00D43F00">
      <w:pPr>
        <w:suppressAutoHyphens w:val="0"/>
        <w:spacing w:before="280" w:after="280" w:line="240" w:lineRule="auto"/>
        <w:ind w:left="360"/>
        <w:contextualSpacing/>
        <w:jc w:val="both"/>
        <w:rPr>
          <w:rFonts w:ascii="Times New Roman" w:eastAsia="Times New Roman" w:hAnsi="Times New Roman" w:cs="Times New Roman"/>
          <w:sz w:val="24"/>
          <w:szCs w:val="24"/>
          <w:u w:val="single"/>
        </w:rPr>
      </w:pPr>
    </w:p>
    <w:p w:rsidR="00883BF1" w:rsidRPr="00D43F00" w:rsidRDefault="00883BF1" w:rsidP="00D43F00">
      <w:pPr>
        <w:suppressAutoHyphens w:val="0"/>
        <w:spacing w:before="280" w:after="280" w:line="240" w:lineRule="auto"/>
        <w:ind w:left="360"/>
        <w:contextualSpacing/>
        <w:jc w:val="both"/>
        <w:rPr>
          <w:rFonts w:ascii="Times New Roman" w:eastAsia="Times New Roman" w:hAnsi="Times New Roman" w:cs="Times New Roman"/>
          <w:sz w:val="24"/>
          <w:szCs w:val="24"/>
          <w:u w:val="single"/>
        </w:rPr>
      </w:pPr>
      <w:r w:rsidRPr="00D43F00">
        <w:rPr>
          <w:rFonts w:ascii="Times New Roman" w:eastAsia="Times New Roman" w:hAnsi="Times New Roman" w:cs="Times New Roman"/>
          <w:sz w:val="24"/>
          <w:szCs w:val="24"/>
          <w:u w:val="single"/>
        </w:rPr>
        <w:t>Respuesta</w:t>
      </w:r>
    </w:p>
    <w:p w:rsidR="00883BF1" w:rsidRPr="00D43F00" w:rsidRDefault="00883BF1" w:rsidP="00D43F00">
      <w:pPr>
        <w:suppressAutoHyphens w:val="0"/>
        <w:spacing w:before="280" w:after="280"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sz w:val="24"/>
          <w:szCs w:val="24"/>
        </w:rPr>
        <w:t>Se recordó que la norma mencionada</w:t>
      </w:r>
      <w:r w:rsidR="00BD41DB" w:rsidRPr="00D43F00">
        <w:rPr>
          <w:rFonts w:ascii="Times New Roman" w:eastAsia="Times New Roman" w:hAnsi="Times New Roman" w:cs="Times New Roman"/>
          <w:sz w:val="24"/>
          <w:szCs w:val="24"/>
        </w:rPr>
        <w:t xml:space="preserve">, </w:t>
      </w:r>
      <w:r w:rsidR="00D43F00" w:rsidRPr="00D43F00">
        <w:rPr>
          <w:rFonts w:ascii="Times New Roman" w:eastAsia="Times New Roman" w:hAnsi="Times New Roman" w:cs="Times New Roman"/>
          <w:sz w:val="24"/>
          <w:szCs w:val="24"/>
        </w:rPr>
        <w:t>dejó</w:t>
      </w:r>
      <w:r w:rsidR="00BD41DB" w:rsidRPr="00D43F00">
        <w:rPr>
          <w:rFonts w:ascii="Times New Roman" w:eastAsia="Times New Roman" w:hAnsi="Times New Roman" w:cs="Times New Roman"/>
          <w:sz w:val="24"/>
          <w:szCs w:val="24"/>
        </w:rPr>
        <w:t xml:space="preserve"> sin efecto la cancelación administrativa de la CUIT, dispuesta en su momento por la R.G. (AFIP) 3.358, reemplazando dicho procedimiento por una evaluación periódica de los contribuyentes y responsables mediante controles sistémicos, a efectos de establecer distintos grados de acceso a los servicios con “clave fiscal” y a determinados tramites.</w:t>
      </w:r>
    </w:p>
    <w:p w:rsidR="00C13F79" w:rsidRPr="00D43F00" w:rsidRDefault="00C13F79" w:rsidP="00D43F00">
      <w:pPr>
        <w:suppressAutoHyphens w:val="0"/>
        <w:spacing w:before="280" w:after="280" w:line="240" w:lineRule="auto"/>
        <w:ind w:left="360"/>
        <w:contextualSpacing/>
        <w:jc w:val="both"/>
        <w:rPr>
          <w:rFonts w:ascii="Times New Roman" w:eastAsia="Times New Roman" w:hAnsi="Times New Roman" w:cs="Times New Roman"/>
          <w:sz w:val="24"/>
          <w:szCs w:val="24"/>
        </w:rPr>
      </w:pPr>
    </w:p>
    <w:p w:rsidR="00BD41DB" w:rsidRPr="00D43F00" w:rsidRDefault="00BD41DB" w:rsidP="00D43F00">
      <w:pPr>
        <w:suppressAutoHyphens w:val="0"/>
        <w:spacing w:before="280" w:after="280"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sz w:val="24"/>
          <w:szCs w:val="24"/>
        </w:rPr>
        <w:t xml:space="preserve">Estableciendo según el sujeto de que se trate las causales de limitación al acceso de los servicios “web”, se verificará que: a) no se registren altas en impuestos y/o regímenes a la fecha de la evaluación; b) no se hayan presentado </w:t>
      </w:r>
      <w:r w:rsidR="00C13F79" w:rsidRPr="00D43F00">
        <w:rPr>
          <w:rFonts w:ascii="Times New Roman" w:eastAsia="Times New Roman" w:hAnsi="Times New Roman" w:cs="Times New Roman"/>
          <w:sz w:val="24"/>
          <w:szCs w:val="24"/>
        </w:rPr>
        <w:t xml:space="preserve">declaraciones juradas vencidas desde el 1° de enero del año inmediato anterior a la fecha de la evaluación; c) habiendo presentado declaraciones juradas vencidas desde el 1° de enero del anteúltimo año al de la fecha de la evaluación, no hayan declarado: ventas y compras en el impuesto al valor agregado, ventas, ingresos y gastos en el impuesto a las ganancias, empleados y trabajadores </w:t>
      </w:r>
      <w:r w:rsidR="00D43F00" w:rsidRPr="00D43F00">
        <w:rPr>
          <w:rFonts w:ascii="Times New Roman" w:eastAsia="Times New Roman" w:hAnsi="Times New Roman" w:cs="Times New Roman"/>
          <w:sz w:val="24"/>
          <w:szCs w:val="24"/>
        </w:rPr>
        <w:t>activos</w:t>
      </w:r>
      <w:r w:rsidR="00C13F79" w:rsidRPr="00D43F00">
        <w:rPr>
          <w:rFonts w:ascii="Times New Roman" w:eastAsia="Times New Roman" w:hAnsi="Times New Roman" w:cs="Times New Roman"/>
          <w:sz w:val="24"/>
          <w:szCs w:val="24"/>
        </w:rPr>
        <w:t xml:space="preserve"> en “Mi Simplificación” y la incorporación en la “base de contribuyentes no confiables”.</w:t>
      </w:r>
    </w:p>
    <w:p w:rsidR="00C13F79" w:rsidRPr="00D43F00" w:rsidRDefault="00C13F79" w:rsidP="00D43F00">
      <w:pPr>
        <w:suppressAutoHyphens w:val="0"/>
        <w:spacing w:before="280" w:after="280" w:line="240" w:lineRule="auto"/>
        <w:ind w:left="360"/>
        <w:contextualSpacing/>
        <w:jc w:val="both"/>
        <w:rPr>
          <w:rFonts w:ascii="Times New Roman" w:eastAsia="Times New Roman" w:hAnsi="Times New Roman" w:cs="Times New Roman"/>
          <w:sz w:val="24"/>
          <w:szCs w:val="24"/>
        </w:rPr>
      </w:pPr>
    </w:p>
    <w:p w:rsidR="00C13F79" w:rsidRPr="00D43F00" w:rsidRDefault="00C13F79" w:rsidP="00D43F00">
      <w:pPr>
        <w:suppressAutoHyphens w:val="0"/>
        <w:spacing w:before="280" w:after="280"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sz w:val="24"/>
          <w:szCs w:val="24"/>
        </w:rPr>
        <w:t xml:space="preserve">Si como consecuencia de la evaluación realizada por el Organismo, se modificará el estado administrativo de la CUIT, se publicará en la </w:t>
      </w:r>
      <w:r w:rsidR="00D43F00" w:rsidRPr="00D43F00">
        <w:rPr>
          <w:rFonts w:ascii="Times New Roman" w:eastAsia="Times New Roman" w:hAnsi="Times New Roman" w:cs="Times New Roman"/>
          <w:sz w:val="24"/>
          <w:szCs w:val="24"/>
        </w:rPr>
        <w:t>página</w:t>
      </w:r>
      <w:r w:rsidRPr="00D43F00">
        <w:rPr>
          <w:rFonts w:ascii="Times New Roman" w:eastAsia="Times New Roman" w:hAnsi="Times New Roman" w:cs="Times New Roman"/>
          <w:sz w:val="24"/>
          <w:szCs w:val="24"/>
        </w:rPr>
        <w:t xml:space="preserve"> web del Organismo en la opción “Consulta Estados Administrativos de la CUIT”, y asimismo se podrá tomar conocimiento mediante algunos de los siguientes medios: a) comunicación al domicilio fiscal electrónico, en caso de encontrarse adherido al mismo; b) comunicación al servicio “e-ventanilla”; c) consulta en el servicio “Sistema Registral”, opción “consultas”.</w:t>
      </w:r>
    </w:p>
    <w:p w:rsidR="002E5F55" w:rsidRPr="00D43F00" w:rsidRDefault="002E5F55" w:rsidP="00D43F00">
      <w:pPr>
        <w:shd w:val="clear" w:color="auto" w:fill="FFFFFF"/>
        <w:spacing w:before="280" w:after="280" w:line="240" w:lineRule="auto"/>
        <w:ind w:left="720" w:right="-142"/>
        <w:contextualSpacing/>
        <w:jc w:val="both"/>
        <w:rPr>
          <w:rFonts w:ascii="Times New Roman" w:hAnsi="Times New Roman" w:cs="Times New Roman"/>
          <w:b/>
          <w:bCs/>
          <w:i/>
          <w:iCs/>
          <w:color w:val="3333FF"/>
          <w:sz w:val="24"/>
          <w:szCs w:val="24"/>
          <w:lang w:val="es-ES"/>
        </w:rPr>
      </w:pPr>
    </w:p>
    <w:p w:rsidR="002E5F55" w:rsidRPr="00D43F00" w:rsidRDefault="008E04AF" w:rsidP="00D43F00">
      <w:pPr>
        <w:shd w:val="clear" w:color="auto" w:fill="FFFFFF"/>
        <w:spacing w:before="280" w:after="280" w:line="240" w:lineRule="auto"/>
        <w:ind w:left="360" w:right="-142"/>
        <w:contextualSpacing/>
        <w:jc w:val="both"/>
        <w:rPr>
          <w:rFonts w:ascii="Times New Roman" w:hAnsi="Times New Roman" w:cs="Times New Roman"/>
          <w:bCs/>
          <w:iCs/>
          <w:sz w:val="24"/>
          <w:szCs w:val="24"/>
          <w:lang w:val="es-ES"/>
        </w:rPr>
      </w:pPr>
      <w:r w:rsidRPr="00D43F00">
        <w:rPr>
          <w:rFonts w:ascii="Times New Roman" w:hAnsi="Times New Roman" w:cs="Times New Roman"/>
          <w:bCs/>
          <w:iCs/>
          <w:sz w:val="24"/>
          <w:szCs w:val="24"/>
          <w:lang w:val="es-ES"/>
        </w:rPr>
        <w:t>Se recepta</w:t>
      </w:r>
      <w:r w:rsidR="002E5F55" w:rsidRPr="00D43F00">
        <w:rPr>
          <w:rFonts w:ascii="Times New Roman" w:hAnsi="Times New Roman" w:cs="Times New Roman"/>
          <w:bCs/>
          <w:iCs/>
          <w:sz w:val="24"/>
          <w:szCs w:val="24"/>
          <w:lang w:val="es-ES"/>
        </w:rPr>
        <w:t xml:space="preserve"> la inquietud </w:t>
      </w:r>
      <w:r w:rsidR="00CB22CE" w:rsidRPr="00D43F00">
        <w:rPr>
          <w:rFonts w:ascii="Times New Roman" w:hAnsi="Times New Roman" w:cs="Times New Roman"/>
          <w:bCs/>
          <w:iCs/>
          <w:sz w:val="24"/>
          <w:szCs w:val="24"/>
          <w:lang w:val="es-ES"/>
        </w:rPr>
        <w:t xml:space="preserve">para </w:t>
      </w:r>
      <w:r w:rsidR="002E5F55" w:rsidRPr="00D43F00">
        <w:rPr>
          <w:rFonts w:ascii="Times New Roman" w:hAnsi="Times New Roman" w:cs="Times New Roman"/>
          <w:bCs/>
          <w:iCs/>
          <w:sz w:val="24"/>
          <w:szCs w:val="24"/>
          <w:lang w:val="es-ES"/>
        </w:rPr>
        <w:t xml:space="preserve">analizar si </w:t>
      </w:r>
      <w:r w:rsidR="00CB22CE" w:rsidRPr="00D43F00">
        <w:rPr>
          <w:rFonts w:ascii="Times New Roman" w:hAnsi="Times New Roman" w:cs="Times New Roman"/>
          <w:bCs/>
          <w:iCs/>
          <w:sz w:val="24"/>
          <w:szCs w:val="24"/>
          <w:lang w:val="es-ES"/>
        </w:rPr>
        <w:t xml:space="preserve">posible </w:t>
      </w:r>
      <w:r w:rsidR="002E5F55" w:rsidRPr="00D43F00">
        <w:rPr>
          <w:rFonts w:ascii="Times New Roman" w:hAnsi="Times New Roman" w:cs="Times New Roman"/>
          <w:bCs/>
          <w:iCs/>
          <w:sz w:val="24"/>
          <w:szCs w:val="24"/>
          <w:lang w:val="es-ES"/>
        </w:rPr>
        <w:t xml:space="preserve">enviar alertas </w:t>
      </w:r>
      <w:r w:rsidR="00CB22CE" w:rsidRPr="00D43F00">
        <w:rPr>
          <w:rFonts w:ascii="Times New Roman" w:hAnsi="Times New Roman" w:cs="Times New Roman"/>
          <w:bCs/>
          <w:iCs/>
          <w:sz w:val="24"/>
          <w:szCs w:val="24"/>
          <w:lang w:val="es-ES"/>
        </w:rPr>
        <w:t xml:space="preserve">previas </w:t>
      </w:r>
      <w:r w:rsidR="002E5F55" w:rsidRPr="00D43F00">
        <w:rPr>
          <w:rFonts w:ascii="Times New Roman" w:hAnsi="Times New Roman" w:cs="Times New Roman"/>
          <w:bCs/>
          <w:iCs/>
          <w:sz w:val="24"/>
          <w:szCs w:val="24"/>
          <w:lang w:val="es-ES"/>
        </w:rPr>
        <w:t xml:space="preserve">al domicilio fiscal </w:t>
      </w:r>
      <w:r w:rsidR="00CB22CE" w:rsidRPr="00D43F00">
        <w:rPr>
          <w:rFonts w:ascii="Times New Roman" w:hAnsi="Times New Roman" w:cs="Times New Roman"/>
          <w:bCs/>
          <w:iCs/>
          <w:sz w:val="24"/>
          <w:szCs w:val="24"/>
          <w:lang w:val="es-ES"/>
        </w:rPr>
        <w:t>electrónico.</w:t>
      </w:r>
    </w:p>
    <w:p w:rsidR="00331EB1" w:rsidRPr="00D43F00" w:rsidRDefault="00331EB1" w:rsidP="00D43F00">
      <w:pPr>
        <w:shd w:val="clear" w:color="auto" w:fill="FFFFFF"/>
        <w:spacing w:before="280" w:after="280" w:line="240" w:lineRule="auto"/>
        <w:ind w:left="360" w:right="-142"/>
        <w:contextualSpacing/>
        <w:jc w:val="both"/>
        <w:rPr>
          <w:rFonts w:ascii="Times New Roman" w:hAnsi="Times New Roman" w:cs="Times New Roman"/>
          <w:bCs/>
          <w:iCs/>
          <w:sz w:val="24"/>
          <w:szCs w:val="24"/>
          <w:lang w:val="es-ES"/>
        </w:rPr>
      </w:pPr>
    </w:p>
    <w:p w:rsidR="002E5F55" w:rsidRPr="00D43F00" w:rsidRDefault="002E5F55" w:rsidP="00D43F00">
      <w:pPr>
        <w:numPr>
          <w:ilvl w:val="0"/>
          <w:numId w:val="4"/>
        </w:numPr>
        <w:shd w:val="clear" w:color="auto" w:fill="FFFFFF"/>
        <w:tabs>
          <w:tab w:val="clear" w:pos="0"/>
          <w:tab w:val="num" w:pos="-360"/>
        </w:tabs>
        <w:spacing w:before="280" w:after="280" w:line="240" w:lineRule="auto"/>
        <w:ind w:left="360" w:right="-142"/>
        <w:contextualSpacing/>
        <w:jc w:val="both"/>
        <w:rPr>
          <w:rFonts w:ascii="Times New Roman" w:hAnsi="Times New Roman" w:cs="Times New Roman"/>
          <w:b/>
          <w:bCs/>
          <w:i/>
          <w:iCs/>
          <w:color w:val="3333FF"/>
          <w:sz w:val="24"/>
          <w:szCs w:val="24"/>
          <w:lang w:val="es-ES"/>
        </w:rPr>
      </w:pPr>
      <w:r w:rsidRPr="00D43F00">
        <w:rPr>
          <w:rFonts w:ascii="Times New Roman" w:eastAsia="Times New Roman" w:hAnsi="Times New Roman" w:cs="Times New Roman"/>
          <w:b/>
          <w:iCs/>
          <w:color w:val="000000"/>
          <w:sz w:val="24"/>
          <w:szCs w:val="24"/>
          <w:u w:val="single"/>
        </w:rPr>
        <w:t>JUJUY:</w:t>
      </w:r>
      <w:r w:rsidRPr="00D43F00">
        <w:rPr>
          <w:rFonts w:ascii="Times New Roman" w:eastAsia="Times New Roman" w:hAnsi="Times New Roman" w:cs="Times New Roman"/>
          <w:iCs/>
          <w:color w:val="000000"/>
          <w:sz w:val="24"/>
          <w:szCs w:val="24"/>
        </w:rPr>
        <w:t xml:space="preserve"> </w:t>
      </w:r>
      <w:r w:rsidR="008E04AF" w:rsidRPr="00D43F00">
        <w:rPr>
          <w:rFonts w:ascii="Times New Roman" w:eastAsia="Times New Roman" w:hAnsi="Times New Roman" w:cs="Times New Roman"/>
          <w:iCs/>
          <w:color w:val="000000"/>
          <w:sz w:val="24"/>
          <w:szCs w:val="24"/>
        </w:rPr>
        <w:t>Se solicita considerar la posibilidad de otorgar mayor cantidad</w:t>
      </w:r>
      <w:r w:rsidRPr="00D43F00">
        <w:rPr>
          <w:rFonts w:ascii="Times New Roman" w:eastAsia="Times New Roman" w:hAnsi="Times New Roman" w:cs="Times New Roman"/>
          <w:iCs/>
          <w:color w:val="000000"/>
          <w:sz w:val="24"/>
          <w:szCs w:val="24"/>
        </w:rPr>
        <w:t xml:space="preserve"> de cuotas </w:t>
      </w:r>
      <w:r w:rsidR="008E04AF" w:rsidRPr="00D43F00">
        <w:rPr>
          <w:rFonts w:ascii="Times New Roman" w:eastAsia="Times New Roman" w:hAnsi="Times New Roman" w:cs="Times New Roman"/>
          <w:iCs/>
          <w:color w:val="000000"/>
          <w:sz w:val="24"/>
          <w:szCs w:val="24"/>
        </w:rPr>
        <w:t>en los planes de facilidades de pagos, a las Py</w:t>
      </w:r>
      <w:r w:rsidRPr="00D43F00">
        <w:rPr>
          <w:rFonts w:ascii="Times New Roman" w:eastAsia="Times New Roman" w:hAnsi="Times New Roman" w:cs="Times New Roman"/>
          <w:iCs/>
          <w:color w:val="000000"/>
          <w:sz w:val="24"/>
          <w:szCs w:val="24"/>
        </w:rPr>
        <w:t>MES</w:t>
      </w:r>
      <w:r w:rsidR="008E04AF" w:rsidRPr="00D43F00">
        <w:rPr>
          <w:rFonts w:ascii="Times New Roman" w:eastAsia="Times New Roman" w:hAnsi="Times New Roman" w:cs="Times New Roman"/>
          <w:iCs/>
          <w:color w:val="000000"/>
          <w:sz w:val="24"/>
          <w:szCs w:val="24"/>
        </w:rPr>
        <w:t xml:space="preserve">, a fin de </w:t>
      </w:r>
      <w:r w:rsidRPr="00D43F00">
        <w:rPr>
          <w:rFonts w:ascii="Times New Roman" w:eastAsia="Times New Roman" w:hAnsi="Times New Roman" w:cs="Times New Roman"/>
          <w:iCs/>
          <w:color w:val="000000"/>
          <w:sz w:val="24"/>
          <w:szCs w:val="24"/>
        </w:rPr>
        <w:t xml:space="preserve">cumplir con </w:t>
      </w:r>
      <w:r w:rsidR="008E04AF" w:rsidRPr="00D43F00">
        <w:rPr>
          <w:rFonts w:ascii="Times New Roman" w:eastAsia="Times New Roman" w:hAnsi="Times New Roman" w:cs="Times New Roman"/>
          <w:iCs/>
          <w:color w:val="000000"/>
          <w:sz w:val="24"/>
          <w:szCs w:val="24"/>
        </w:rPr>
        <w:t xml:space="preserve">sus </w:t>
      </w:r>
      <w:r w:rsidRPr="00D43F00">
        <w:rPr>
          <w:rFonts w:ascii="Times New Roman" w:eastAsia="Times New Roman" w:hAnsi="Times New Roman" w:cs="Times New Roman"/>
          <w:iCs/>
          <w:color w:val="000000"/>
          <w:sz w:val="24"/>
          <w:szCs w:val="24"/>
        </w:rPr>
        <w:t xml:space="preserve">obligaciones </w:t>
      </w:r>
      <w:r w:rsidRPr="00D43F00">
        <w:rPr>
          <w:rFonts w:ascii="Times New Roman" w:eastAsia="Times New Roman" w:hAnsi="Times New Roman" w:cs="Times New Roman"/>
          <w:iCs/>
          <w:color w:val="000000"/>
          <w:sz w:val="24"/>
          <w:szCs w:val="24"/>
        </w:rPr>
        <w:lastRenderedPageBreak/>
        <w:t>tributarias</w:t>
      </w:r>
      <w:r w:rsidR="008E04AF" w:rsidRPr="00D43F00">
        <w:rPr>
          <w:rFonts w:ascii="Times New Roman" w:eastAsia="Times New Roman" w:hAnsi="Times New Roman" w:cs="Times New Roman"/>
          <w:iCs/>
          <w:color w:val="000000"/>
          <w:sz w:val="24"/>
          <w:szCs w:val="24"/>
        </w:rPr>
        <w:t xml:space="preserve">. Dicho requerimiento se sustenta en la baja </w:t>
      </w:r>
      <w:r w:rsidRPr="00D43F00">
        <w:rPr>
          <w:rFonts w:ascii="Times New Roman" w:eastAsia="Times New Roman" w:hAnsi="Times New Roman" w:cs="Times New Roman"/>
          <w:iCs/>
          <w:color w:val="000000"/>
          <w:sz w:val="24"/>
          <w:szCs w:val="24"/>
        </w:rPr>
        <w:t xml:space="preserve">del consumo, el aumento de tarifas y el aumento de combustible, </w:t>
      </w:r>
      <w:r w:rsidR="00C37E00" w:rsidRPr="00D43F00">
        <w:rPr>
          <w:rFonts w:ascii="Times New Roman" w:eastAsia="Times New Roman" w:hAnsi="Times New Roman" w:cs="Times New Roman"/>
          <w:iCs/>
          <w:color w:val="000000"/>
          <w:sz w:val="24"/>
          <w:szCs w:val="24"/>
        </w:rPr>
        <w:t xml:space="preserve">que </w:t>
      </w:r>
      <w:r w:rsidRPr="00D43F00">
        <w:rPr>
          <w:rFonts w:ascii="Times New Roman" w:eastAsia="Times New Roman" w:hAnsi="Times New Roman" w:cs="Times New Roman"/>
          <w:iCs/>
          <w:color w:val="000000"/>
          <w:sz w:val="24"/>
          <w:szCs w:val="24"/>
        </w:rPr>
        <w:t>las deja por debajo del punto de equilibrio.</w:t>
      </w:r>
    </w:p>
    <w:p w:rsidR="00331EB1" w:rsidRPr="00D43F00" w:rsidRDefault="00331EB1" w:rsidP="00D43F00">
      <w:pPr>
        <w:shd w:val="clear" w:color="auto" w:fill="FFFFFF"/>
        <w:spacing w:before="280" w:after="280" w:line="240" w:lineRule="auto"/>
        <w:ind w:left="360" w:right="-142"/>
        <w:contextualSpacing/>
        <w:jc w:val="both"/>
        <w:rPr>
          <w:rFonts w:ascii="Times New Roman" w:eastAsia="Times New Roman" w:hAnsi="Times New Roman" w:cs="Times New Roman"/>
          <w:b/>
          <w:iCs/>
          <w:color w:val="000000"/>
          <w:sz w:val="24"/>
          <w:szCs w:val="24"/>
          <w:u w:val="single"/>
        </w:rPr>
      </w:pPr>
    </w:p>
    <w:p w:rsidR="004764C7" w:rsidRPr="00D43F00" w:rsidRDefault="004764C7" w:rsidP="00D43F00">
      <w:pPr>
        <w:shd w:val="clear" w:color="auto" w:fill="FFFFFF"/>
        <w:spacing w:before="280" w:after="280" w:line="240" w:lineRule="auto"/>
        <w:ind w:left="360" w:right="-142"/>
        <w:contextualSpacing/>
        <w:jc w:val="both"/>
        <w:rPr>
          <w:rFonts w:ascii="Times New Roman" w:eastAsia="Times New Roman" w:hAnsi="Times New Roman" w:cs="Times New Roman"/>
          <w:iCs/>
          <w:color w:val="000000"/>
          <w:sz w:val="24"/>
          <w:szCs w:val="24"/>
          <w:u w:val="single"/>
        </w:rPr>
      </w:pPr>
      <w:r w:rsidRPr="00D43F00">
        <w:rPr>
          <w:rFonts w:ascii="Times New Roman" w:eastAsia="Times New Roman" w:hAnsi="Times New Roman" w:cs="Times New Roman"/>
          <w:iCs/>
          <w:color w:val="000000"/>
          <w:sz w:val="24"/>
          <w:szCs w:val="24"/>
          <w:u w:val="single"/>
        </w:rPr>
        <w:t>Respuesta</w:t>
      </w:r>
    </w:p>
    <w:p w:rsidR="004764C7" w:rsidRPr="00D43F00" w:rsidRDefault="003B3A6A" w:rsidP="00D43F00">
      <w:pPr>
        <w:shd w:val="clear" w:color="auto" w:fill="FFFFFF"/>
        <w:spacing w:before="280" w:after="280" w:line="240" w:lineRule="auto"/>
        <w:ind w:left="360" w:right="-142"/>
        <w:contextualSpacing/>
        <w:jc w:val="both"/>
        <w:rPr>
          <w:rFonts w:ascii="Times New Roman" w:eastAsia="Times New Roman" w:hAnsi="Times New Roman" w:cs="Times New Roman"/>
          <w:iCs/>
          <w:color w:val="000000"/>
          <w:sz w:val="24"/>
          <w:szCs w:val="24"/>
        </w:rPr>
      </w:pPr>
      <w:r w:rsidRPr="00D43F00">
        <w:rPr>
          <w:rFonts w:ascii="Times New Roman" w:eastAsia="Times New Roman" w:hAnsi="Times New Roman" w:cs="Times New Roman"/>
          <w:iCs/>
          <w:color w:val="000000"/>
          <w:sz w:val="24"/>
          <w:szCs w:val="24"/>
        </w:rPr>
        <w:t>Se recuerda que la R.G. (AFIP) 4.255 (B.O. 31/05/2018), que mo</w:t>
      </w:r>
      <w:r w:rsidR="00D43F00">
        <w:rPr>
          <w:rFonts w:ascii="Times New Roman" w:eastAsia="Times New Roman" w:hAnsi="Times New Roman" w:cs="Times New Roman"/>
          <w:iCs/>
          <w:color w:val="000000"/>
          <w:sz w:val="24"/>
          <w:szCs w:val="24"/>
        </w:rPr>
        <w:t>di</w:t>
      </w:r>
      <w:r w:rsidRPr="00D43F00">
        <w:rPr>
          <w:rFonts w:ascii="Times New Roman" w:eastAsia="Times New Roman" w:hAnsi="Times New Roman" w:cs="Times New Roman"/>
          <w:iCs/>
          <w:color w:val="000000"/>
          <w:sz w:val="24"/>
          <w:szCs w:val="24"/>
        </w:rPr>
        <w:t xml:space="preserve">fica algunos aspectos del régimen de </w:t>
      </w:r>
      <w:r w:rsidR="00D43F00" w:rsidRPr="00D43F00">
        <w:rPr>
          <w:rFonts w:ascii="Times New Roman" w:eastAsia="Times New Roman" w:hAnsi="Times New Roman" w:cs="Times New Roman"/>
          <w:iCs/>
          <w:color w:val="000000"/>
          <w:sz w:val="24"/>
          <w:szCs w:val="24"/>
        </w:rPr>
        <w:t>facilidades</w:t>
      </w:r>
      <w:r w:rsidRPr="00D43F00">
        <w:rPr>
          <w:rFonts w:ascii="Times New Roman" w:eastAsia="Times New Roman" w:hAnsi="Times New Roman" w:cs="Times New Roman"/>
          <w:iCs/>
          <w:color w:val="000000"/>
          <w:sz w:val="24"/>
          <w:szCs w:val="24"/>
        </w:rPr>
        <w:t xml:space="preserve"> de pago permanente dispuesto por la R.G. (AFIP) 3.827, estableció con vigencia a partir del 1 de junio de 2.018 tasas de interés aplicables para las empresas que se encuentren categorizadas como PyMES o no.</w:t>
      </w:r>
    </w:p>
    <w:p w:rsidR="002E5F55" w:rsidRPr="00D43F00" w:rsidRDefault="002E5F55" w:rsidP="00D43F00">
      <w:pPr>
        <w:shd w:val="clear" w:color="auto" w:fill="FFFFFF"/>
        <w:spacing w:before="280" w:after="280" w:line="240" w:lineRule="auto"/>
        <w:ind w:left="720" w:right="-142"/>
        <w:contextualSpacing/>
        <w:jc w:val="both"/>
        <w:rPr>
          <w:rFonts w:ascii="Times New Roman" w:hAnsi="Times New Roman" w:cs="Times New Roman"/>
          <w:b/>
          <w:bCs/>
          <w:iCs/>
          <w:color w:val="3333FF"/>
          <w:sz w:val="24"/>
          <w:szCs w:val="24"/>
          <w:lang w:val="es-ES"/>
        </w:rPr>
      </w:pPr>
    </w:p>
    <w:p w:rsidR="002E5F55" w:rsidRPr="00D43F00" w:rsidRDefault="002E5F55" w:rsidP="00D43F00">
      <w:pPr>
        <w:numPr>
          <w:ilvl w:val="0"/>
          <w:numId w:val="4"/>
        </w:numPr>
        <w:shd w:val="clear" w:color="auto" w:fill="FFFFFF"/>
        <w:tabs>
          <w:tab w:val="clear" w:pos="0"/>
          <w:tab w:val="num" w:pos="-360"/>
        </w:tabs>
        <w:spacing w:before="280" w:after="280" w:line="240" w:lineRule="auto"/>
        <w:ind w:left="360" w:right="-142"/>
        <w:contextualSpacing/>
        <w:jc w:val="both"/>
        <w:rPr>
          <w:rFonts w:ascii="Times New Roman" w:eastAsia="Times New Roman" w:hAnsi="Times New Roman" w:cs="Times New Roman"/>
          <w:b/>
          <w:iCs/>
          <w:color w:val="000000"/>
          <w:sz w:val="24"/>
          <w:szCs w:val="24"/>
          <w:u w:val="single"/>
        </w:rPr>
      </w:pPr>
      <w:r w:rsidRPr="00D43F00">
        <w:rPr>
          <w:rFonts w:ascii="Times New Roman" w:eastAsia="Times New Roman" w:hAnsi="Times New Roman" w:cs="Times New Roman"/>
          <w:b/>
          <w:iCs/>
          <w:color w:val="000000"/>
          <w:sz w:val="24"/>
          <w:szCs w:val="24"/>
          <w:u w:val="single"/>
        </w:rPr>
        <w:t xml:space="preserve">JUJUY: </w:t>
      </w:r>
      <w:r w:rsidRPr="00D43F00">
        <w:rPr>
          <w:rFonts w:ascii="Times New Roman" w:eastAsia="Times New Roman" w:hAnsi="Times New Roman" w:cs="Times New Roman"/>
          <w:iCs/>
          <w:color w:val="000000"/>
          <w:sz w:val="24"/>
          <w:szCs w:val="24"/>
        </w:rPr>
        <w:t xml:space="preserve">No existen planes de pago para cancelar honorarios si el contribuyente pagó el tributo al contado (vía VEP, se entiende) o si pagó al contado una parte y otra parte en plan de pagos. </w:t>
      </w:r>
      <w:r w:rsidR="00C37E00" w:rsidRPr="00D43F00">
        <w:rPr>
          <w:rFonts w:ascii="Times New Roman" w:eastAsia="Times New Roman" w:hAnsi="Times New Roman" w:cs="Times New Roman"/>
          <w:iCs/>
          <w:color w:val="000000"/>
          <w:sz w:val="24"/>
          <w:szCs w:val="24"/>
        </w:rPr>
        <w:t>Se solicita</w:t>
      </w:r>
      <w:r w:rsidRPr="00D43F00">
        <w:rPr>
          <w:rFonts w:ascii="Times New Roman" w:eastAsia="Times New Roman" w:hAnsi="Times New Roman" w:cs="Times New Roman"/>
          <w:iCs/>
          <w:color w:val="000000"/>
          <w:sz w:val="24"/>
          <w:szCs w:val="24"/>
        </w:rPr>
        <w:t xml:space="preserve"> se revea ésta normativa y se implemente la posibilidad de pagar honorarios en cuotas aun cuando no se cancele el tributo en plan de pagos.</w:t>
      </w:r>
      <w:r w:rsidRPr="00D43F00">
        <w:rPr>
          <w:rFonts w:ascii="Times New Roman" w:eastAsia="Times New Roman" w:hAnsi="Times New Roman" w:cs="Times New Roman"/>
          <w:b/>
          <w:iCs/>
          <w:color w:val="000000"/>
          <w:sz w:val="24"/>
          <w:szCs w:val="24"/>
          <w:lang w:val="es-ES"/>
        </w:rPr>
        <w:t xml:space="preserve"> </w:t>
      </w:r>
    </w:p>
    <w:p w:rsidR="002E5F55" w:rsidRPr="00D43F00" w:rsidRDefault="002E5F55" w:rsidP="00D43F00">
      <w:pPr>
        <w:shd w:val="clear" w:color="auto" w:fill="FFFFFF"/>
        <w:spacing w:before="280" w:after="280" w:line="240" w:lineRule="auto"/>
        <w:ind w:left="720" w:right="-142"/>
        <w:contextualSpacing/>
        <w:jc w:val="both"/>
        <w:rPr>
          <w:rFonts w:ascii="Times New Roman" w:eastAsia="Times New Roman" w:hAnsi="Times New Roman" w:cs="Times New Roman"/>
          <w:b/>
          <w:iCs/>
          <w:color w:val="000000"/>
          <w:sz w:val="24"/>
          <w:szCs w:val="24"/>
          <w:u w:val="single"/>
        </w:rPr>
      </w:pPr>
    </w:p>
    <w:p w:rsidR="003B3A6A" w:rsidRPr="00D43F00" w:rsidRDefault="003B3A6A" w:rsidP="00D43F00">
      <w:pPr>
        <w:shd w:val="clear" w:color="auto" w:fill="FFFFFF"/>
        <w:spacing w:before="280" w:after="280" w:line="240" w:lineRule="auto"/>
        <w:ind w:left="360" w:right="-142"/>
        <w:contextualSpacing/>
        <w:jc w:val="both"/>
        <w:rPr>
          <w:rFonts w:ascii="Times New Roman" w:eastAsia="Times New Roman" w:hAnsi="Times New Roman" w:cs="Times New Roman"/>
          <w:iCs/>
          <w:color w:val="000000"/>
          <w:sz w:val="24"/>
          <w:szCs w:val="24"/>
          <w:u w:val="single"/>
        </w:rPr>
      </w:pPr>
      <w:r w:rsidRPr="00D43F00">
        <w:rPr>
          <w:rFonts w:ascii="Times New Roman" w:eastAsia="Times New Roman" w:hAnsi="Times New Roman" w:cs="Times New Roman"/>
          <w:iCs/>
          <w:color w:val="000000"/>
          <w:sz w:val="24"/>
          <w:szCs w:val="24"/>
          <w:u w:val="single"/>
        </w:rPr>
        <w:t>Respuesta</w:t>
      </w:r>
    </w:p>
    <w:p w:rsidR="00AE51AA" w:rsidRPr="00D43F00" w:rsidRDefault="00AE51AA" w:rsidP="00D43F00">
      <w:pPr>
        <w:shd w:val="clear" w:color="auto" w:fill="FFFFFF"/>
        <w:spacing w:before="280" w:after="280" w:line="240" w:lineRule="auto"/>
        <w:ind w:left="360" w:right="-142"/>
        <w:contextualSpacing/>
        <w:jc w:val="both"/>
        <w:rPr>
          <w:rFonts w:ascii="Times New Roman" w:eastAsia="Times New Roman" w:hAnsi="Times New Roman" w:cs="Times New Roman"/>
          <w:iCs/>
          <w:color w:val="000000"/>
          <w:sz w:val="24"/>
          <w:szCs w:val="24"/>
        </w:rPr>
      </w:pPr>
      <w:r w:rsidRPr="00D43F00">
        <w:rPr>
          <w:rFonts w:ascii="Times New Roman" w:eastAsia="Times New Roman" w:hAnsi="Times New Roman" w:cs="Times New Roman"/>
          <w:iCs/>
          <w:color w:val="000000"/>
          <w:sz w:val="24"/>
          <w:szCs w:val="24"/>
        </w:rPr>
        <w:t xml:space="preserve">Se recuerda que cuando se trate de honorarios correspondientes a deudas que se regularicen mediante el plan de facilidades de pago permanente previsto por la R.G. (AFIP) 3.827 y sus modificatorias, los mismo se podrán cancelar al contado o en cuotas mensuales, iguales y consecutivas, que no podrán exceder de doce (12), las cuales no devengaran intereses y su importe </w:t>
      </w:r>
      <w:r w:rsidR="00D43F00" w:rsidRPr="00D43F00">
        <w:rPr>
          <w:rFonts w:ascii="Times New Roman" w:eastAsia="Times New Roman" w:hAnsi="Times New Roman" w:cs="Times New Roman"/>
          <w:iCs/>
          <w:color w:val="000000"/>
          <w:sz w:val="24"/>
          <w:szCs w:val="24"/>
        </w:rPr>
        <w:t>mínimo</w:t>
      </w:r>
      <w:r w:rsidRPr="00D43F00">
        <w:rPr>
          <w:rFonts w:ascii="Times New Roman" w:eastAsia="Times New Roman" w:hAnsi="Times New Roman" w:cs="Times New Roman"/>
          <w:iCs/>
          <w:color w:val="000000"/>
          <w:sz w:val="24"/>
          <w:szCs w:val="24"/>
        </w:rPr>
        <w:t xml:space="preserve"> será de quinientos pesos ($ 500,00). La solicitud del plan deberá realizarse mediante la presentación de una nota.</w:t>
      </w:r>
    </w:p>
    <w:p w:rsidR="00AE51AA" w:rsidRPr="00D43F00" w:rsidRDefault="00AE51AA" w:rsidP="00D43F00">
      <w:pPr>
        <w:shd w:val="clear" w:color="auto" w:fill="FFFFFF"/>
        <w:spacing w:before="280" w:after="280" w:line="240" w:lineRule="auto"/>
        <w:ind w:left="360" w:right="-142"/>
        <w:contextualSpacing/>
        <w:jc w:val="both"/>
        <w:rPr>
          <w:rFonts w:ascii="Times New Roman" w:eastAsia="Times New Roman" w:hAnsi="Times New Roman" w:cs="Times New Roman"/>
          <w:iCs/>
          <w:color w:val="000000"/>
          <w:sz w:val="24"/>
          <w:szCs w:val="24"/>
        </w:rPr>
      </w:pPr>
    </w:p>
    <w:p w:rsidR="00AE51AA" w:rsidRPr="00D43F00" w:rsidRDefault="00AE51AA" w:rsidP="00D43F00">
      <w:pPr>
        <w:shd w:val="clear" w:color="auto" w:fill="FFFFFF"/>
        <w:spacing w:before="280" w:after="280" w:line="240" w:lineRule="auto"/>
        <w:ind w:left="360" w:right="-142"/>
        <w:contextualSpacing/>
        <w:jc w:val="both"/>
        <w:rPr>
          <w:rFonts w:ascii="Times New Roman" w:eastAsia="Times New Roman" w:hAnsi="Times New Roman" w:cs="Times New Roman"/>
          <w:iCs/>
          <w:color w:val="000000"/>
          <w:sz w:val="24"/>
          <w:szCs w:val="24"/>
        </w:rPr>
      </w:pPr>
      <w:r w:rsidRPr="00D43F00">
        <w:rPr>
          <w:rFonts w:ascii="Times New Roman" w:eastAsia="Times New Roman" w:hAnsi="Times New Roman" w:cs="Times New Roman"/>
          <w:iCs/>
          <w:color w:val="000000"/>
          <w:sz w:val="24"/>
          <w:szCs w:val="24"/>
        </w:rPr>
        <w:t>Tambié</w:t>
      </w:r>
      <w:r w:rsidR="002E5F55" w:rsidRPr="00D43F00">
        <w:rPr>
          <w:rFonts w:ascii="Times New Roman" w:eastAsia="Times New Roman" w:hAnsi="Times New Roman" w:cs="Times New Roman"/>
          <w:iCs/>
          <w:color w:val="000000"/>
          <w:sz w:val="24"/>
          <w:szCs w:val="24"/>
        </w:rPr>
        <w:t xml:space="preserve">n </w:t>
      </w:r>
      <w:r w:rsidRPr="00D43F00">
        <w:rPr>
          <w:rFonts w:ascii="Times New Roman" w:eastAsia="Times New Roman" w:hAnsi="Times New Roman" w:cs="Times New Roman"/>
          <w:iCs/>
          <w:color w:val="000000"/>
          <w:sz w:val="24"/>
          <w:szCs w:val="24"/>
        </w:rPr>
        <w:t xml:space="preserve">se encuentra vigente la Disposición AFIP 65172011 (B.O. 07/12/2001) por la cual se faculta a los Agentes Fiscales y Abogados Patrocinantes a celebrar convenios de pago de los honorarios generados por su actuación en las ejecuciones fiscales iniciadas por el Organismo, las que deberán ajustarse </w:t>
      </w:r>
      <w:r w:rsidR="003C5828" w:rsidRPr="00D43F00">
        <w:rPr>
          <w:rFonts w:ascii="Times New Roman" w:eastAsia="Times New Roman" w:hAnsi="Times New Roman" w:cs="Times New Roman"/>
          <w:iCs/>
          <w:color w:val="000000"/>
          <w:sz w:val="24"/>
          <w:szCs w:val="24"/>
        </w:rPr>
        <w:t xml:space="preserve">entre otras </w:t>
      </w:r>
      <w:r w:rsidRPr="00D43F00">
        <w:rPr>
          <w:rFonts w:ascii="Times New Roman" w:eastAsia="Times New Roman" w:hAnsi="Times New Roman" w:cs="Times New Roman"/>
          <w:iCs/>
          <w:color w:val="000000"/>
          <w:sz w:val="24"/>
          <w:szCs w:val="24"/>
        </w:rPr>
        <w:t>a las siguientes pautas:</w:t>
      </w:r>
    </w:p>
    <w:p w:rsidR="00AE51AA" w:rsidRPr="00D43F00" w:rsidRDefault="00AE51AA" w:rsidP="00D43F00">
      <w:pPr>
        <w:pStyle w:val="Prrafodelista"/>
        <w:numPr>
          <w:ilvl w:val="0"/>
          <w:numId w:val="14"/>
        </w:numPr>
        <w:shd w:val="clear" w:color="auto" w:fill="FFFFFF"/>
        <w:spacing w:before="280" w:after="280" w:line="240" w:lineRule="auto"/>
        <w:ind w:right="-142"/>
        <w:contextualSpacing/>
        <w:jc w:val="both"/>
        <w:rPr>
          <w:rFonts w:ascii="Times New Roman" w:eastAsia="Times New Roman" w:hAnsi="Times New Roman"/>
          <w:iCs/>
          <w:color w:val="000000"/>
          <w:sz w:val="24"/>
          <w:szCs w:val="24"/>
        </w:rPr>
      </w:pPr>
      <w:r w:rsidRPr="00D43F00">
        <w:rPr>
          <w:rFonts w:ascii="Times New Roman" w:eastAsia="Times New Roman" w:hAnsi="Times New Roman"/>
          <w:iCs/>
          <w:color w:val="000000"/>
          <w:sz w:val="24"/>
          <w:szCs w:val="24"/>
        </w:rPr>
        <w:t>El importe del crédito fiscal reclamado (capital más intereses) deberá hallarse íntegramente cancelado o incluido en un plan de pagos</w:t>
      </w:r>
      <w:r w:rsidR="003C5828" w:rsidRPr="00D43F00">
        <w:rPr>
          <w:rFonts w:ascii="Times New Roman" w:eastAsia="Times New Roman" w:hAnsi="Times New Roman"/>
          <w:iCs/>
          <w:color w:val="000000"/>
          <w:sz w:val="24"/>
          <w:szCs w:val="24"/>
        </w:rPr>
        <w:t>;</w:t>
      </w:r>
    </w:p>
    <w:p w:rsidR="003C5828" w:rsidRPr="00D43F00" w:rsidRDefault="003C5828" w:rsidP="00D43F00">
      <w:pPr>
        <w:pStyle w:val="Prrafodelista"/>
        <w:numPr>
          <w:ilvl w:val="0"/>
          <w:numId w:val="14"/>
        </w:numPr>
        <w:shd w:val="clear" w:color="auto" w:fill="FFFFFF"/>
        <w:spacing w:before="280" w:after="280" w:line="240" w:lineRule="auto"/>
        <w:ind w:right="-142"/>
        <w:contextualSpacing/>
        <w:jc w:val="both"/>
        <w:rPr>
          <w:rFonts w:ascii="Times New Roman" w:eastAsia="Times New Roman" w:hAnsi="Times New Roman"/>
          <w:iCs/>
          <w:color w:val="000000"/>
          <w:sz w:val="24"/>
          <w:szCs w:val="24"/>
        </w:rPr>
      </w:pPr>
      <w:r w:rsidRPr="00D43F00">
        <w:rPr>
          <w:rFonts w:ascii="Times New Roman" w:eastAsia="Times New Roman" w:hAnsi="Times New Roman"/>
          <w:iCs/>
          <w:color w:val="000000"/>
          <w:sz w:val="24"/>
          <w:szCs w:val="24"/>
        </w:rPr>
        <w:t>Los acuerdos de pago deberán documentarse y contar con la conformidad formal y por escrito de las jefaturas competentes en la materia;</w:t>
      </w:r>
    </w:p>
    <w:p w:rsidR="003C5828" w:rsidRPr="00D43F00" w:rsidRDefault="003C5828" w:rsidP="00D43F00">
      <w:pPr>
        <w:pStyle w:val="Prrafodelista"/>
        <w:numPr>
          <w:ilvl w:val="0"/>
          <w:numId w:val="14"/>
        </w:numPr>
        <w:shd w:val="clear" w:color="auto" w:fill="FFFFFF"/>
        <w:spacing w:before="280" w:after="280" w:line="240" w:lineRule="auto"/>
        <w:ind w:right="-142"/>
        <w:contextualSpacing/>
        <w:jc w:val="both"/>
        <w:rPr>
          <w:rFonts w:ascii="Times New Roman" w:eastAsia="Times New Roman" w:hAnsi="Times New Roman"/>
          <w:iCs/>
          <w:color w:val="000000"/>
          <w:sz w:val="24"/>
          <w:szCs w:val="24"/>
        </w:rPr>
      </w:pPr>
      <w:r w:rsidRPr="00D43F00">
        <w:rPr>
          <w:rFonts w:ascii="Times New Roman" w:eastAsia="Times New Roman" w:hAnsi="Times New Roman"/>
          <w:iCs/>
          <w:color w:val="000000"/>
          <w:sz w:val="24"/>
          <w:szCs w:val="24"/>
        </w:rPr>
        <w:t xml:space="preserve">Las cuotas no podrán exceder de diez (10), serán mensuales y consecutivas y </w:t>
      </w:r>
      <w:r w:rsidR="00D43F00" w:rsidRPr="00D43F00">
        <w:rPr>
          <w:rFonts w:ascii="Times New Roman" w:eastAsia="Times New Roman" w:hAnsi="Times New Roman"/>
          <w:iCs/>
          <w:color w:val="000000"/>
          <w:sz w:val="24"/>
          <w:szCs w:val="24"/>
        </w:rPr>
        <w:t>devengarán</w:t>
      </w:r>
      <w:r w:rsidRPr="00D43F00">
        <w:rPr>
          <w:rFonts w:ascii="Times New Roman" w:eastAsia="Times New Roman" w:hAnsi="Times New Roman"/>
          <w:iCs/>
          <w:color w:val="000000"/>
          <w:sz w:val="24"/>
          <w:szCs w:val="24"/>
        </w:rPr>
        <w:t xml:space="preserve"> un interés del seis por ciento anual (6%).</w:t>
      </w:r>
    </w:p>
    <w:p w:rsidR="002E5F55" w:rsidRPr="00D43F00" w:rsidRDefault="002E5F55" w:rsidP="00D43F00">
      <w:pPr>
        <w:numPr>
          <w:ilvl w:val="0"/>
          <w:numId w:val="4"/>
        </w:numPr>
        <w:shd w:val="clear" w:color="auto" w:fill="FFFFFF"/>
        <w:tabs>
          <w:tab w:val="clear" w:pos="0"/>
          <w:tab w:val="num" w:pos="-360"/>
        </w:tabs>
        <w:spacing w:before="280" w:after="280" w:line="240" w:lineRule="auto"/>
        <w:ind w:left="360"/>
        <w:contextualSpacing/>
        <w:jc w:val="both"/>
        <w:rPr>
          <w:rFonts w:ascii="Times New Roman" w:hAnsi="Times New Roman" w:cs="Times New Roman"/>
          <w:sz w:val="24"/>
          <w:szCs w:val="24"/>
        </w:rPr>
      </w:pPr>
      <w:r w:rsidRPr="00D43F00">
        <w:rPr>
          <w:rFonts w:ascii="Times New Roman" w:eastAsia="Times New Roman" w:hAnsi="Times New Roman" w:cs="Times New Roman"/>
          <w:b/>
          <w:iCs/>
          <w:color w:val="000000"/>
          <w:sz w:val="24"/>
          <w:szCs w:val="24"/>
          <w:u w:val="single"/>
        </w:rPr>
        <w:t xml:space="preserve">JUJUY: </w:t>
      </w:r>
      <w:r w:rsidRPr="00D43F00">
        <w:rPr>
          <w:rFonts w:ascii="Times New Roman" w:eastAsia="Times New Roman" w:hAnsi="Times New Roman" w:cs="Times New Roman"/>
          <w:iCs/>
          <w:color w:val="000000"/>
          <w:sz w:val="24"/>
          <w:szCs w:val="24"/>
        </w:rPr>
        <w:t xml:space="preserve">Para la liquidación de los F931 de febrero y marzo 2018, no estaba funcionando bien el servicio "Declaración en línea", no dejando liquidar correctamente con los beneficios de la ley 26.940. Arrojaba un monto de contribución al SUSS mucho más alto que el que correspondía u obligaba a cambiar los códigos de los empleados en el servicio "Simplificación Registral - Empleadores". </w:t>
      </w:r>
      <w:r w:rsidR="00C37E00" w:rsidRPr="00D43F00">
        <w:rPr>
          <w:rFonts w:ascii="Times New Roman" w:eastAsia="Times New Roman" w:hAnsi="Times New Roman" w:cs="Times New Roman"/>
          <w:iCs/>
          <w:color w:val="000000"/>
          <w:sz w:val="24"/>
          <w:szCs w:val="24"/>
        </w:rPr>
        <w:t xml:space="preserve">Si bien se encuentra solucionado a la fecha, </w:t>
      </w:r>
      <w:r w:rsidRPr="00D43F00">
        <w:rPr>
          <w:rFonts w:ascii="Times New Roman" w:eastAsia="Times New Roman" w:hAnsi="Times New Roman" w:cs="Times New Roman"/>
          <w:iCs/>
          <w:color w:val="000000"/>
          <w:sz w:val="24"/>
          <w:szCs w:val="24"/>
        </w:rPr>
        <w:t>la presentación fuera de término conlleva multas que no son por culpa del contribuyente</w:t>
      </w:r>
      <w:r w:rsidRPr="00D43F00">
        <w:rPr>
          <w:rFonts w:ascii="Times New Roman" w:eastAsia="Times New Roman" w:hAnsi="Times New Roman" w:cs="Times New Roman"/>
          <w:iCs/>
          <w:color w:val="000000"/>
          <w:sz w:val="24"/>
          <w:szCs w:val="24"/>
          <w:u w:val="single"/>
        </w:rPr>
        <w:t xml:space="preserve">. </w:t>
      </w:r>
      <w:r w:rsidR="00C37E00" w:rsidRPr="00D43F00">
        <w:rPr>
          <w:rFonts w:ascii="Times New Roman" w:eastAsia="Times New Roman" w:hAnsi="Times New Roman" w:cs="Times New Roman"/>
          <w:iCs/>
          <w:color w:val="000000"/>
          <w:sz w:val="24"/>
          <w:szCs w:val="24"/>
          <w:u w:val="single"/>
        </w:rPr>
        <w:t xml:space="preserve">Se solicita la no aplicación de multas para esos periodos. Se destaca que </w:t>
      </w:r>
      <w:r w:rsidR="00C37E00" w:rsidRPr="00D43F00">
        <w:rPr>
          <w:rFonts w:ascii="Times New Roman" w:eastAsia="Times New Roman" w:hAnsi="Times New Roman" w:cs="Times New Roman"/>
          <w:iCs/>
          <w:color w:val="000000"/>
          <w:sz w:val="24"/>
          <w:szCs w:val="24"/>
        </w:rPr>
        <w:t>t</w:t>
      </w:r>
      <w:r w:rsidRPr="00D43F00">
        <w:rPr>
          <w:rFonts w:ascii="Times New Roman" w:eastAsia="Times New Roman" w:hAnsi="Times New Roman" w:cs="Times New Roman"/>
          <w:iCs/>
          <w:color w:val="000000"/>
          <w:sz w:val="24"/>
          <w:szCs w:val="24"/>
        </w:rPr>
        <w:t>al situación quedó documentada en el último curso de derecho laboral del Consejo.</w:t>
      </w:r>
    </w:p>
    <w:p w:rsidR="00CF2579" w:rsidRPr="00D43F00" w:rsidRDefault="00CF2579" w:rsidP="00D43F00">
      <w:pPr>
        <w:shd w:val="clear" w:color="auto" w:fill="FFFFFF"/>
        <w:spacing w:before="280" w:after="280" w:line="240" w:lineRule="auto"/>
        <w:ind w:left="360"/>
        <w:contextualSpacing/>
        <w:jc w:val="both"/>
        <w:rPr>
          <w:rFonts w:ascii="Times New Roman" w:eastAsia="Times New Roman" w:hAnsi="Times New Roman" w:cs="Times New Roman"/>
          <w:b/>
          <w:iCs/>
          <w:color w:val="000000"/>
          <w:sz w:val="24"/>
          <w:szCs w:val="24"/>
          <w:u w:val="single"/>
        </w:rPr>
      </w:pPr>
    </w:p>
    <w:p w:rsidR="00CF2579" w:rsidRPr="00D43F00" w:rsidRDefault="00CF2579" w:rsidP="00D43F00">
      <w:pPr>
        <w:shd w:val="clear" w:color="auto" w:fill="FFFFFF"/>
        <w:spacing w:before="280" w:after="280" w:line="240" w:lineRule="auto"/>
        <w:ind w:left="360"/>
        <w:contextualSpacing/>
        <w:jc w:val="both"/>
        <w:rPr>
          <w:rFonts w:ascii="Times New Roman" w:eastAsia="Times New Roman" w:hAnsi="Times New Roman" w:cs="Times New Roman"/>
          <w:iCs/>
          <w:color w:val="000000"/>
          <w:sz w:val="24"/>
          <w:szCs w:val="24"/>
          <w:u w:val="single"/>
        </w:rPr>
      </w:pPr>
      <w:r w:rsidRPr="00D43F00">
        <w:rPr>
          <w:rFonts w:ascii="Times New Roman" w:eastAsia="Times New Roman" w:hAnsi="Times New Roman" w:cs="Times New Roman"/>
          <w:iCs/>
          <w:color w:val="000000"/>
          <w:sz w:val="24"/>
          <w:szCs w:val="24"/>
          <w:u w:val="single"/>
        </w:rPr>
        <w:t>Respuesta</w:t>
      </w:r>
    </w:p>
    <w:p w:rsidR="00CF2579" w:rsidRPr="00D43F00" w:rsidRDefault="00CF2579" w:rsidP="00D43F00">
      <w:pPr>
        <w:shd w:val="clear" w:color="auto" w:fill="FFFFFF"/>
        <w:spacing w:before="280" w:after="280" w:line="240" w:lineRule="auto"/>
        <w:ind w:left="360"/>
        <w:contextualSpacing/>
        <w:jc w:val="both"/>
        <w:rPr>
          <w:rFonts w:ascii="Times New Roman" w:eastAsia="Times New Roman" w:hAnsi="Times New Roman" w:cs="Times New Roman"/>
          <w:iCs/>
          <w:color w:val="000000"/>
          <w:sz w:val="24"/>
          <w:szCs w:val="24"/>
        </w:rPr>
      </w:pPr>
      <w:r w:rsidRPr="00D43F00">
        <w:rPr>
          <w:rFonts w:ascii="Times New Roman" w:eastAsia="Times New Roman" w:hAnsi="Times New Roman" w:cs="Times New Roman"/>
          <w:iCs/>
          <w:color w:val="000000"/>
          <w:sz w:val="24"/>
          <w:szCs w:val="24"/>
        </w:rPr>
        <w:t xml:space="preserve">La R.G. (AFIP) 4.209 (B.O. 07/03/2018) que aprobó la nueva versión del programa aplicativo “SICOSS – Versión 41”, la cual incorporo las nuevas alícuotas para el cálculo </w:t>
      </w:r>
      <w:r w:rsidRPr="00D43F00">
        <w:rPr>
          <w:rFonts w:ascii="Times New Roman" w:eastAsia="Times New Roman" w:hAnsi="Times New Roman" w:cs="Times New Roman"/>
          <w:iCs/>
          <w:color w:val="000000"/>
          <w:sz w:val="24"/>
          <w:szCs w:val="24"/>
        </w:rPr>
        <w:lastRenderedPageBreak/>
        <w:t>de las contribuciones patronales, aplicables a partir del periodo fiscal febrero 2018 y además incorporo un campo para informar la detracción del mínimo no imponible. Solo contemplo la posibilidad de considerar cumplido en término el saldo a favor de las declaraciones juradas rectificativas que se hubieran ingresado hasta el 31/05/2018.</w:t>
      </w:r>
    </w:p>
    <w:p w:rsidR="002E5F55" w:rsidRPr="00D43F00" w:rsidRDefault="002E5F55" w:rsidP="00D43F00">
      <w:pPr>
        <w:spacing w:line="240" w:lineRule="auto"/>
        <w:ind w:left="720"/>
        <w:contextualSpacing/>
        <w:jc w:val="both"/>
        <w:rPr>
          <w:rFonts w:ascii="Times New Roman" w:eastAsia="Times New Roman" w:hAnsi="Times New Roman" w:cs="Times New Roman"/>
          <w:b/>
          <w:sz w:val="24"/>
          <w:szCs w:val="24"/>
        </w:rPr>
      </w:pPr>
    </w:p>
    <w:p w:rsidR="002E5F55" w:rsidRPr="00D43F00" w:rsidRDefault="002E5F55" w:rsidP="00D43F00">
      <w:pPr>
        <w:numPr>
          <w:ilvl w:val="0"/>
          <w:numId w:val="4"/>
        </w:numPr>
        <w:tabs>
          <w:tab w:val="clear" w:pos="0"/>
          <w:tab w:val="num" w:pos="-360"/>
        </w:tabs>
        <w:spacing w:line="240" w:lineRule="auto"/>
        <w:ind w:left="360"/>
        <w:contextualSpacing/>
        <w:jc w:val="both"/>
        <w:rPr>
          <w:rFonts w:ascii="Times New Roman" w:eastAsia="Times New Roman" w:hAnsi="Times New Roman" w:cs="Times New Roman"/>
          <w:b/>
          <w:sz w:val="24"/>
          <w:szCs w:val="24"/>
        </w:rPr>
      </w:pPr>
      <w:r w:rsidRPr="00D43F00">
        <w:rPr>
          <w:rFonts w:ascii="Times New Roman" w:eastAsia="Times New Roman" w:hAnsi="Times New Roman" w:cs="Times New Roman"/>
          <w:b/>
          <w:color w:val="000000"/>
          <w:sz w:val="24"/>
          <w:szCs w:val="24"/>
          <w:u w:val="single"/>
          <w:lang w:val="es-ES_tradnl"/>
        </w:rPr>
        <w:t xml:space="preserve">SALTA:  </w:t>
      </w:r>
      <w:r w:rsidRPr="00D43F00">
        <w:rPr>
          <w:rFonts w:ascii="Times New Roman" w:eastAsia="Times New Roman" w:hAnsi="Times New Roman" w:cs="Times New Roman"/>
          <w:b/>
          <w:sz w:val="24"/>
          <w:szCs w:val="24"/>
        </w:rPr>
        <w:t xml:space="preserve">Tema: </w:t>
      </w:r>
      <w:r w:rsidRPr="00D43F00">
        <w:rPr>
          <w:rFonts w:ascii="Times New Roman" w:eastAsia="Times New Roman" w:hAnsi="Times New Roman" w:cs="Times New Roman"/>
          <w:sz w:val="24"/>
          <w:szCs w:val="24"/>
        </w:rPr>
        <w:t xml:space="preserve">Beneficio del Régimen de Fomento a las inversiones Productivas. Computo como pago a cuenta en el Impuesto a las Ganancias. Personas Físicas. Plazo de Solicitud. </w:t>
      </w:r>
    </w:p>
    <w:p w:rsidR="002E5F55" w:rsidRPr="00D43F00" w:rsidRDefault="002E5F55" w:rsidP="00D43F00">
      <w:pPr>
        <w:spacing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b/>
          <w:sz w:val="24"/>
          <w:szCs w:val="24"/>
        </w:rPr>
        <w:t>Planteo:</w:t>
      </w:r>
    </w:p>
    <w:p w:rsidR="002E5F55" w:rsidRPr="00D43F00" w:rsidRDefault="002E5F55" w:rsidP="00D43F00">
      <w:pPr>
        <w:spacing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sz w:val="24"/>
          <w:szCs w:val="24"/>
        </w:rPr>
        <w:t>Conforme lo establece la ley 27264 (PYME) y su reglamentación, se permite solicitar el beneficio de fomento a las inversiones productivas a fin de obtener un crédito que podrá computarse en la de DDJJ del IG del ejercicio donde se produjo la inversión.</w:t>
      </w:r>
    </w:p>
    <w:p w:rsidR="00C37E00" w:rsidRPr="00D43F00" w:rsidRDefault="00C37E00" w:rsidP="00D43F00">
      <w:pPr>
        <w:spacing w:line="240" w:lineRule="auto"/>
        <w:ind w:left="360"/>
        <w:contextualSpacing/>
        <w:jc w:val="both"/>
        <w:rPr>
          <w:rFonts w:ascii="Times New Roman" w:eastAsia="Times New Roman" w:hAnsi="Times New Roman" w:cs="Times New Roman"/>
          <w:sz w:val="24"/>
          <w:szCs w:val="24"/>
        </w:rPr>
      </w:pPr>
    </w:p>
    <w:p w:rsidR="002E5F55" w:rsidRPr="00D43F00" w:rsidRDefault="002E5F55" w:rsidP="00D43F00">
      <w:pPr>
        <w:spacing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sz w:val="24"/>
          <w:szCs w:val="24"/>
        </w:rPr>
        <w:t xml:space="preserve">También se establece que el plazo para solicitarlo es durante el mes de </w:t>
      </w:r>
      <w:r w:rsidR="00D43F00" w:rsidRPr="00D43F00">
        <w:rPr>
          <w:rFonts w:ascii="Times New Roman" w:eastAsia="Times New Roman" w:hAnsi="Times New Roman" w:cs="Times New Roman"/>
          <w:sz w:val="24"/>
          <w:szCs w:val="24"/>
        </w:rPr>
        <w:t>abril</w:t>
      </w:r>
      <w:r w:rsidRPr="00D43F00">
        <w:rPr>
          <w:rFonts w:ascii="Times New Roman" w:eastAsia="Times New Roman" w:hAnsi="Times New Roman" w:cs="Times New Roman"/>
          <w:sz w:val="24"/>
          <w:szCs w:val="24"/>
        </w:rPr>
        <w:t>, teniendo en cuenta el vencimiento de las DDJJ del Impuesto a las G</w:t>
      </w:r>
      <w:r w:rsidR="00C37E00" w:rsidRPr="00D43F00">
        <w:rPr>
          <w:rFonts w:ascii="Times New Roman" w:eastAsia="Times New Roman" w:hAnsi="Times New Roman" w:cs="Times New Roman"/>
          <w:sz w:val="24"/>
          <w:szCs w:val="24"/>
        </w:rPr>
        <w:t xml:space="preserve">anancias es en el mes siguiente. En cuanto </w:t>
      </w:r>
      <w:r w:rsidRPr="00D43F00">
        <w:rPr>
          <w:rFonts w:ascii="Times New Roman" w:eastAsia="Times New Roman" w:hAnsi="Times New Roman" w:cs="Times New Roman"/>
          <w:sz w:val="24"/>
          <w:szCs w:val="24"/>
        </w:rPr>
        <w:t xml:space="preserve">a las personas físicas se acota el plazo a los </w:t>
      </w:r>
      <w:r w:rsidR="00C37E00" w:rsidRPr="00D43F00">
        <w:rPr>
          <w:rFonts w:ascii="Times New Roman" w:eastAsia="Times New Roman" w:hAnsi="Times New Roman" w:cs="Times New Roman"/>
          <w:sz w:val="24"/>
          <w:szCs w:val="24"/>
        </w:rPr>
        <w:t>diez (</w:t>
      </w:r>
      <w:r w:rsidRPr="00D43F00">
        <w:rPr>
          <w:rFonts w:ascii="Times New Roman" w:eastAsia="Times New Roman" w:hAnsi="Times New Roman" w:cs="Times New Roman"/>
          <w:sz w:val="24"/>
          <w:szCs w:val="24"/>
        </w:rPr>
        <w:t>10</w:t>
      </w:r>
      <w:r w:rsidR="00C37E00" w:rsidRPr="00D43F00">
        <w:rPr>
          <w:rFonts w:ascii="Times New Roman" w:eastAsia="Times New Roman" w:hAnsi="Times New Roman" w:cs="Times New Roman"/>
          <w:sz w:val="24"/>
          <w:szCs w:val="24"/>
        </w:rPr>
        <w:t>) primero días del mes de a</w:t>
      </w:r>
      <w:r w:rsidRPr="00D43F00">
        <w:rPr>
          <w:rFonts w:ascii="Times New Roman" w:eastAsia="Times New Roman" w:hAnsi="Times New Roman" w:cs="Times New Roman"/>
          <w:sz w:val="24"/>
          <w:szCs w:val="24"/>
        </w:rPr>
        <w:t>bril</w:t>
      </w:r>
      <w:r w:rsidR="00C37E00" w:rsidRPr="00D43F00">
        <w:rPr>
          <w:rFonts w:ascii="Times New Roman" w:eastAsia="Times New Roman" w:hAnsi="Times New Roman" w:cs="Times New Roman"/>
          <w:sz w:val="24"/>
          <w:szCs w:val="24"/>
        </w:rPr>
        <w:t xml:space="preserve">. Teniendo en cuanta las modificaciones introducidas en materia de vencimientos del referido impuesto, se solicita evaluar la posibilidad de extender el plazo de presentación de la solicitud de recupero del 10% de inversiones productivas y el bono de crédito fiscal hasta la fecha de </w:t>
      </w:r>
      <w:r w:rsidR="00D43F00" w:rsidRPr="00D43F00">
        <w:rPr>
          <w:rFonts w:ascii="Times New Roman" w:eastAsia="Times New Roman" w:hAnsi="Times New Roman" w:cs="Times New Roman"/>
          <w:sz w:val="24"/>
          <w:szCs w:val="24"/>
        </w:rPr>
        <w:t>vencimiento</w:t>
      </w:r>
      <w:r w:rsidR="00C37E00" w:rsidRPr="00D43F00">
        <w:rPr>
          <w:rFonts w:ascii="Times New Roman" w:eastAsia="Times New Roman" w:hAnsi="Times New Roman" w:cs="Times New Roman"/>
          <w:sz w:val="24"/>
          <w:szCs w:val="24"/>
        </w:rPr>
        <w:t xml:space="preserve"> de las declaraciones juradas del impuesto a las ganancias.</w:t>
      </w:r>
    </w:p>
    <w:p w:rsidR="002E5F55" w:rsidRPr="00D43F00" w:rsidRDefault="002E5F55" w:rsidP="00D43F00">
      <w:pPr>
        <w:spacing w:line="240" w:lineRule="auto"/>
        <w:ind w:left="360"/>
        <w:contextualSpacing/>
        <w:jc w:val="both"/>
        <w:rPr>
          <w:rFonts w:ascii="Times New Roman" w:eastAsia="Times New Roman" w:hAnsi="Times New Roman" w:cs="Times New Roman"/>
          <w:sz w:val="24"/>
          <w:szCs w:val="24"/>
        </w:rPr>
      </w:pPr>
    </w:p>
    <w:p w:rsidR="00671EAC" w:rsidRPr="00D43F00" w:rsidRDefault="00671EAC" w:rsidP="00D43F00">
      <w:pPr>
        <w:spacing w:line="240" w:lineRule="auto"/>
        <w:ind w:left="360"/>
        <w:contextualSpacing/>
        <w:jc w:val="both"/>
        <w:rPr>
          <w:rFonts w:ascii="Times New Roman" w:eastAsia="Times New Roman" w:hAnsi="Times New Roman" w:cs="Times New Roman"/>
          <w:sz w:val="24"/>
          <w:szCs w:val="24"/>
          <w:u w:val="single"/>
        </w:rPr>
      </w:pPr>
      <w:r w:rsidRPr="00D43F00">
        <w:rPr>
          <w:rFonts w:ascii="Times New Roman" w:eastAsia="Times New Roman" w:hAnsi="Times New Roman" w:cs="Times New Roman"/>
          <w:sz w:val="24"/>
          <w:szCs w:val="24"/>
          <w:u w:val="single"/>
        </w:rPr>
        <w:t>Respuesta</w:t>
      </w:r>
    </w:p>
    <w:p w:rsidR="002E5F55" w:rsidRPr="00D43F00" w:rsidRDefault="002E5F55" w:rsidP="00D43F00">
      <w:pPr>
        <w:spacing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sz w:val="24"/>
          <w:szCs w:val="24"/>
        </w:rPr>
        <w:t xml:space="preserve">La Resolución (SEyPyME) 142/2018 (B.O. 27/04/2018), modifico el último párrafo del artículo 4 al Resolución </w:t>
      </w:r>
      <w:r w:rsidR="00AA4A85" w:rsidRPr="00D43F00">
        <w:rPr>
          <w:rFonts w:ascii="Times New Roman" w:eastAsia="Times New Roman" w:hAnsi="Times New Roman" w:cs="Times New Roman"/>
          <w:sz w:val="24"/>
          <w:szCs w:val="24"/>
        </w:rPr>
        <w:t xml:space="preserve">(SEyPyME) </w:t>
      </w:r>
      <w:r w:rsidRPr="00D43F00">
        <w:rPr>
          <w:rFonts w:ascii="Times New Roman" w:eastAsia="Times New Roman" w:hAnsi="Times New Roman" w:cs="Times New Roman"/>
          <w:sz w:val="24"/>
          <w:szCs w:val="24"/>
        </w:rPr>
        <w:t xml:space="preserve">68, estableciendo que solicitar </w:t>
      </w:r>
      <w:r w:rsidR="00AA4A85" w:rsidRPr="00D43F00">
        <w:rPr>
          <w:rFonts w:ascii="Times New Roman" w:eastAsia="Times New Roman" w:hAnsi="Times New Roman" w:cs="Times New Roman"/>
          <w:sz w:val="24"/>
          <w:szCs w:val="24"/>
        </w:rPr>
        <w:t xml:space="preserve">los beneficios previstos por el denominado “Régimen de Inversiones Productivas” a que hace referencia la pregunta, se podrá realizar </w:t>
      </w:r>
      <w:r w:rsidRPr="00D43F00">
        <w:rPr>
          <w:rFonts w:ascii="Times New Roman" w:eastAsia="Times New Roman" w:hAnsi="Times New Roman" w:cs="Times New Roman"/>
          <w:sz w:val="24"/>
          <w:szCs w:val="24"/>
        </w:rPr>
        <w:t xml:space="preserve">desde el primer día del cuarto mes posterior al cierre del ejercicio fiscal en el cual se hayan realizado las inversiones, hasta 5 día hábiles antes del vencimiento general de la </w:t>
      </w:r>
      <w:r w:rsidR="00AA4A85" w:rsidRPr="00D43F00">
        <w:rPr>
          <w:rFonts w:ascii="Times New Roman" w:eastAsia="Times New Roman" w:hAnsi="Times New Roman" w:cs="Times New Roman"/>
          <w:sz w:val="24"/>
          <w:szCs w:val="24"/>
        </w:rPr>
        <w:t xml:space="preserve">declaración jurada del </w:t>
      </w:r>
      <w:r w:rsidR="00D43F00" w:rsidRPr="00D43F00">
        <w:rPr>
          <w:rFonts w:ascii="Times New Roman" w:eastAsia="Times New Roman" w:hAnsi="Times New Roman" w:cs="Times New Roman"/>
          <w:sz w:val="24"/>
          <w:szCs w:val="24"/>
        </w:rPr>
        <w:t>impuesto</w:t>
      </w:r>
      <w:r w:rsidR="00AA4A85" w:rsidRPr="00D43F00">
        <w:rPr>
          <w:rFonts w:ascii="Times New Roman" w:eastAsia="Times New Roman" w:hAnsi="Times New Roman" w:cs="Times New Roman"/>
          <w:sz w:val="24"/>
          <w:szCs w:val="24"/>
        </w:rPr>
        <w:t xml:space="preserve"> a las ganancias del periodo fiscal correspondiente.</w:t>
      </w:r>
      <w:r w:rsidRPr="00D43F00">
        <w:rPr>
          <w:rFonts w:ascii="Times New Roman" w:eastAsia="Times New Roman" w:hAnsi="Times New Roman" w:cs="Times New Roman"/>
          <w:sz w:val="24"/>
          <w:szCs w:val="24"/>
        </w:rPr>
        <w:t xml:space="preserve"> </w:t>
      </w:r>
    </w:p>
    <w:p w:rsidR="00C37E00" w:rsidRPr="00D43F00" w:rsidRDefault="002E5F55" w:rsidP="00D43F00">
      <w:pPr>
        <w:pStyle w:val="Prrafodelista"/>
        <w:numPr>
          <w:ilvl w:val="0"/>
          <w:numId w:val="4"/>
        </w:numPr>
        <w:tabs>
          <w:tab w:val="clear" w:pos="0"/>
          <w:tab w:val="num" w:pos="-360"/>
        </w:tabs>
        <w:spacing w:line="240" w:lineRule="auto"/>
        <w:ind w:left="360"/>
        <w:contextualSpacing/>
        <w:jc w:val="both"/>
        <w:rPr>
          <w:rFonts w:ascii="Times New Roman" w:hAnsi="Times New Roman"/>
          <w:sz w:val="24"/>
          <w:szCs w:val="24"/>
          <w:u w:val="single"/>
        </w:rPr>
      </w:pPr>
      <w:r w:rsidRPr="00D43F00">
        <w:rPr>
          <w:rFonts w:ascii="Times New Roman" w:eastAsia="Times New Roman" w:hAnsi="Times New Roman"/>
          <w:b/>
          <w:color w:val="000000"/>
          <w:sz w:val="24"/>
          <w:szCs w:val="24"/>
          <w:u w:val="single"/>
          <w:lang w:val="es-ES_tradnl"/>
        </w:rPr>
        <w:t xml:space="preserve">SALTA: </w:t>
      </w:r>
      <w:r w:rsidRPr="00D43F00">
        <w:rPr>
          <w:rFonts w:ascii="Times New Roman" w:hAnsi="Times New Roman"/>
          <w:sz w:val="24"/>
          <w:szCs w:val="24"/>
          <w:u w:val="single"/>
        </w:rPr>
        <w:t>Certificado fiscal para contratar</w:t>
      </w:r>
      <w:r w:rsidRPr="00D43F00">
        <w:rPr>
          <w:rFonts w:ascii="Times New Roman" w:hAnsi="Times New Roman"/>
          <w:sz w:val="24"/>
          <w:szCs w:val="24"/>
        </w:rPr>
        <w:t>: Estar bajo inspección o discutiendo una Determinación de Oficio no debiera impedir el otorgamiento del mismo. ¿Cuáles son los parámetros que invalidan la obtención de tal certificado?</w:t>
      </w:r>
      <w:r w:rsidRPr="00D43F00">
        <w:rPr>
          <w:rFonts w:ascii="Times New Roman" w:hAnsi="Times New Roman"/>
          <w:color w:val="800000"/>
          <w:sz w:val="24"/>
          <w:szCs w:val="24"/>
          <w:lang w:val="es-ES"/>
        </w:rPr>
        <w:t xml:space="preserve"> </w:t>
      </w:r>
    </w:p>
    <w:p w:rsidR="0097196E" w:rsidRPr="00D43F00" w:rsidRDefault="00C37E00" w:rsidP="00D43F00">
      <w:pPr>
        <w:spacing w:line="240" w:lineRule="auto"/>
        <w:ind w:left="360"/>
        <w:contextualSpacing/>
        <w:jc w:val="both"/>
        <w:rPr>
          <w:rFonts w:ascii="Times New Roman" w:hAnsi="Times New Roman" w:cs="Times New Roman"/>
          <w:sz w:val="24"/>
          <w:szCs w:val="24"/>
          <w:u w:val="single"/>
        </w:rPr>
      </w:pPr>
      <w:r w:rsidRPr="00D43F00">
        <w:rPr>
          <w:rFonts w:ascii="Times New Roman" w:hAnsi="Times New Roman" w:cs="Times New Roman"/>
          <w:sz w:val="24"/>
          <w:szCs w:val="24"/>
          <w:u w:val="single"/>
        </w:rPr>
        <w:t>Re</w:t>
      </w:r>
      <w:r w:rsidR="0097196E" w:rsidRPr="00D43F00">
        <w:rPr>
          <w:rFonts w:ascii="Times New Roman" w:hAnsi="Times New Roman" w:cs="Times New Roman"/>
          <w:sz w:val="24"/>
          <w:szCs w:val="24"/>
          <w:u w:val="single"/>
        </w:rPr>
        <w:t>spuesta</w:t>
      </w:r>
    </w:p>
    <w:p w:rsidR="0056425D" w:rsidRPr="00D43F00" w:rsidRDefault="0056425D" w:rsidP="00D43F00">
      <w:pPr>
        <w:spacing w:line="240" w:lineRule="auto"/>
        <w:ind w:left="360"/>
        <w:contextualSpacing/>
        <w:jc w:val="both"/>
        <w:rPr>
          <w:rFonts w:ascii="Times New Roman" w:hAnsi="Times New Roman" w:cs="Times New Roman"/>
          <w:sz w:val="24"/>
          <w:szCs w:val="24"/>
        </w:rPr>
      </w:pPr>
      <w:r w:rsidRPr="00D43F00">
        <w:rPr>
          <w:rFonts w:ascii="Times New Roman" w:hAnsi="Times New Roman" w:cs="Times New Roman"/>
          <w:sz w:val="24"/>
          <w:szCs w:val="24"/>
        </w:rPr>
        <w:t xml:space="preserve">La situación planteada no impide el otorgamiento de “certificado”. </w:t>
      </w:r>
    </w:p>
    <w:p w:rsidR="0056425D" w:rsidRPr="00D43F00" w:rsidRDefault="0056425D" w:rsidP="00D43F00">
      <w:pPr>
        <w:spacing w:line="240" w:lineRule="auto"/>
        <w:ind w:left="360"/>
        <w:contextualSpacing/>
        <w:jc w:val="both"/>
        <w:rPr>
          <w:rFonts w:ascii="Times New Roman" w:hAnsi="Times New Roman" w:cs="Times New Roman"/>
          <w:sz w:val="24"/>
          <w:szCs w:val="24"/>
        </w:rPr>
      </w:pPr>
    </w:p>
    <w:p w:rsidR="0097196E" w:rsidRPr="00D43F00" w:rsidRDefault="0056425D" w:rsidP="00D43F00">
      <w:pPr>
        <w:spacing w:line="240" w:lineRule="auto"/>
        <w:ind w:left="360"/>
        <w:contextualSpacing/>
        <w:jc w:val="both"/>
        <w:rPr>
          <w:rFonts w:ascii="Times New Roman" w:hAnsi="Times New Roman" w:cs="Times New Roman"/>
          <w:sz w:val="24"/>
          <w:szCs w:val="24"/>
        </w:rPr>
      </w:pPr>
      <w:r w:rsidRPr="00D43F00">
        <w:rPr>
          <w:rFonts w:ascii="Times New Roman" w:hAnsi="Times New Roman" w:cs="Times New Roman"/>
          <w:sz w:val="24"/>
          <w:szCs w:val="24"/>
        </w:rPr>
        <w:t>La R.G. (AFIP) 4.164-E (B.O. 01/12/2017) estableció un nuevo procedimiento para solicitar el “certificado fiscal para contratar”, para los sujetos que sean proveedores del Estado.</w:t>
      </w:r>
    </w:p>
    <w:p w:rsidR="0056425D" w:rsidRPr="00D43F00" w:rsidRDefault="0056425D" w:rsidP="00D43F00">
      <w:pPr>
        <w:spacing w:line="240" w:lineRule="auto"/>
        <w:ind w:left="360"/>
        <w:contextualSpacing/>
        <w:jc w:val="both"/>
        <w:rPr>
          <w:rFonts w:ascii="Times New Roman" w:hAnsi="Times New Roman" w:cs="Times New Roman"/>
          <w:sz w:val="24"/>
          <w:szCs w:val="24"/>
        </w:rPr>
      </w:pPr>
    </w:p>
    <w:p w:rsidR="0056425D" w:rsidRPr="00D43F00" w:rsidRDefault="0056425D" w:rsidP="00D43F00">
      <w:pPr>
        <w:spacing w:line="240" w:lineRule="auto"/>
        <w:ind w:left="360"/>
        <w:contextualSpacing/>
        <w:jc w:val="both"/>
        <w:rPr>
          <w:rFonts w:ascii="Times New Roman" w:hAnsi="Times New Roman" w:cs="Times New Roman"/>
          <w:sz w:val="24"/>
          <w:szCs w:val="24"/>
        </w:rPr>
      </w:pPr>
      <w:r w:rsidRPr="00D43F00">
        <w:rPr>
          <w:rFonts w:ascii="Times New Roman" w:hAnsi="Times New Roman" w:cs="Times New Roman"/>
          <w:sz w:val="24"/>
          <w:szCs w:val="24"/>
        </w:rPr>
        <w:t>Para que se otorgue el certificado el Organismo evaluará que el contribuyente no tenga deudas liquidas y exigibles por obligaciones impositivas y/o recursos de la seguridad social por un importe igual o superior a pesos un mil quinientos ($ 1.500,00) y que además haya cumplido con la presentación de las declaraciones juradas correspondientes, vencidas durante el año calendario correspondiente a la fecha de consulta, así como las vencidas en los cinco (5) años calendarios anteriores.</w:t>
      </w:r>
    </w:p>
    <w:p w:rsidR="0056425D" w:rsidRPr="00D43F00" w:rsidRDefault="0056425D" w:rsidP="00D43F00">
      <w:pPr>
        <w:spacing w:line="240" w:lineRule="auto"/>
        <w:ind w:left="360"/>
        <w:contextualSpacing/>
        <w:jc w:val="both"/>
        <w:rPr>
          <w:rFonts w:ascii="Times New Roman" w:hAnsi="Times New Roman" w:cs="Times New Roman"/>
          <w:sz w:val="24"/>
          <w:szCs w:val="24"/>
        </w:rPr>
      </w:pPr>
    </w:p>
    <w:p w:rsidR="002E5F55" w:rsidRPr="00D43F00" w:rsidRDefault="002E5F55" w:rsidP="00D43F00">
      <w:pPr>
        <w:pStyle w:val="Prrafodelista"/>
        <w:numPr>
          <w:ilvl w:val="0"/>
          <w:numId w:val="4"/>
        </w:numPr>
        <w:tabs>
          <w:tab w:val="clear" w:pos="0"/>
          <w:tab w:val="num" w:pos="-360"/>
        </w:tabs>
        <w:spacing w:line="240" w:lineRule="auto"/>
        <w:ind w:left="360"/>
        <w:contextualSpacing/>
        <w:jc w:val="both"/>
        <w:rPr>
          <w:rFonts w:ascii="Times New Roman" w:hAnsi="Times New Roman"/>
          <w:sz w:val="24"/>
          <w:szCs w:val="24"/>
        </w:rPr>
      </w:pPr>
      <w:r w:rsidRPr="00D43F00">
        <w:rPr>
          <w:rFonts w:ascii="Times New Roman" w:hAnsi="Times New Roman"/>
          <w:b/>
          <w:sz w:val="24"/>
          <w:szCs w:val="24"/>
          <w:u w:val="single"/>
        </w:rPr>
        <w:t xml:space="preserve">SALTA. </w:t>
      </w:r>
      <w:r w:rsidRPr="00D43F00">
        <w:rPr>
          <w:rFonts w:ascii="Times New Roman" w:hAnsi="Times New Roman"/>
          <w:sz w:val="24"/>
          <w:szCs w:val="24"/>
        </w:rPr>
        <w:t>Tratamiento de la SH: En algunas agencias comunicaron verbalmente que en los próximos meses serán “categorizadas” de oficio como uno de los tipos de la Ley 19.550</w:t>
      </w:r>
      <w:r w:rsidR="00C37E00" w:rsidRPr="00D43F00">
        <w:rPr>
          <w:rFonts w:ascii="Times New Roman" w:hAnsi="Times New Roman"/>
          <w:sz w:val="24"/>
          <w:szCs w:val="24"/>
        </w:rPr>
        <w:t>.</w:t>
      </w:r>
    </w:p>
    <w:p w:rsidR="002E5F55" w:rsidRPr="00D43F00" w:rsidRDefault="002E5F55" w:rsidP="00D43F00">
      <w:pPr>
        <w:pStyle w:val="Prrafodelista"/>
        <w:spacing w:line="240" w:lineRule="auto"/>
        <w:ind w:left="360"/>
        <w:contextualSpacing/>
        <w:jc w:val="both"/>
        <w:rPr>
          <w:rFonts w:ascii="Times New Roman" w:hAnsi="Times New Roman"/>
          <w:sz w:val="24"/>
          <w:szCs w:val="24"/>
        </w:rPr>
      </w:pPr>
    </w:p>
    <w:p w:rsidR="00C4192C" w:rsidRPr="00D43F00" w:rsidRDefault="00C4192C" w:rsidP="00D43F00">
      <w:pPr>
        <w:pStyle w:val="Prrafodelista"/>
        <w:spacing w:line="240" w:lineRule="auto"/>
        <w:ind w:left="360"/>
        <w:contextualSpacing/>
        <w:jc w:val="both"/>
        <w:rPr>
          <w:rFonts w:ascii="Times New Roman" w:hAnsi="Times New Roman"/>
          <w:sz w:val="24"/>
          <w:szCs w:val="24"/>
          <w:u w:val="single"/>
        </w:rPr>
      </w:pPr>
      <w:r w:rsidRPr="00D43F00">
        <w:rPr>
          <w:rFonts w:ascii="Times New Roman" w:hAnsi="Times New Roman"/>
          <w:sz w:val="24"/>
          <w:szCs w:val="24"/>
          <w:u w:val="single"/>
        </w:rPr>
        <w:t>Respuesta</w:t>
      </w:r>
    </w:p>
    <w:p w:rsidR="002E5F55" w:rsidRPr="00D43F00" w:rsidRDefault="00C4192C" w:rsidP="00D43F00">
      <w:pPr>
        <w:pStyle w:val="Prrafodelista"/>
        <w:spacing w:line="240" w:lineRule="auto"/>
        <w:ind w:left="360"/>
        <w:contextualSpacing/>
        <w:jc w:val="both"/>
        <w:rPr>
          <w:rFonts w:ascii="Times New Roman" w:hAnsi="Times New Roman"/>
          <w:sz w:val="24"/>
          <w:szCs w:val="24"/>
        </w:rPr>
      </w:pPr>
      <w:r w:rsidRPr="00D43F00">
        <w:rPr>
          <w:rFonts w:ascii="Times New Roman" w:hAnsi="Times New Roman"/>
          <w:sz w:val="24"/>
          <w:szCs w:val="24"/>
        </w:rPr>
        <w:t>A partir del 01/06/2018 las sociedades de hecho fueron categorizadas como “sociedades simples” de acuerdo a lo establecido por el Código Civil y Comercial. Pero no se ha modificado el tipo societario en la constancia de inscripción correspondiente.</w:t>
      </w:r>
    </w:p>
    <w:p w:rsidR="002E5F55" w:rsidRPr="00D43F00" w:rsidRDefault="002E5F55" w:rsidP="00D43F00">
      <w:pPr>
        <w:pStyle w:val="Prrafodelista"/>
        <w:spacing w:line="240" w:lineRule="auto"/>
        <w:contextualSpacing/>
        <w:jc w:val="both"/>
        <w:rPr>
          <w:rFonts w:ascii="Times New Roman" w:hAnsi="Times New Roman"/>
          <w:color w:val="800000"/>
          <w:sz w:val="24"/>
          <w:szCs w:val="24"/>
        </w:rPr>
      </w:pPr>
    </w:p>
    <w:p w:rsidR="002E5F55" w:rsidRPr="00D43F00" w:rsidRDefault="00C37E00" w:rsidP="00AE1215">
      <w:pPr>
        <w:pStyle w:val="Prrafodelista"/>
        <w:numPr>
          <w:ilvl w:val="0"/>
          <w:numId w:val="4"/>
        </w:numPr>
        <w:tabs>
          <w:tab w:val="clear" w:pos="0"/>
          <w:tab w:val="num" w:pos="-360"/>
        </w:tabs>
        <w:spacing w:line="240" w:lineRule="auto"/>
        <w:ind w:left="360"/>
        <w:contextualSpacing/>
        <w:jc w:val="both"/>
        <w:rPr>
          <w:rFonts w:ascii="Times New Roman" w:hAnsi="Times New Roman"/>
          <w:color w:val="800000"/>
          <w:sz w:val="24"/>
          <w:szCs w:val="24"/>
        </w:rPr>
      </w:pPr>
      <w:r w:rsidRPr="00D43F00">
        <w:rPr>
          <w:rFonts w:ascii="Times New Roman" w:hAnsi="Times New Roman"/>
          <w:b/>
          <w:sz w:val="24"/>
          <w:szCs w:val="24"/>
          <w:u w:val="single"/>
        </w:rPr>
        <w:t>SALTA:</w:t>
      </w:r>
      <w:r w:rsidRPr="00D43F00">
        <w:rPr>
          <w:rFonts w:ascii="Times New Roman" w:hAnsi="Times New Roman"/>
          <w:sz w:val="24"/>
          <w:szCs w:val="24"/>
        </w:rPr>
        <w:t xml:space="preserve"> Se propone a</w:t>
      </w:r>
      <w:r w:rsidR="002E5F55" w:rsidRPr="00D43F00">
        <w:rPr>
          <w:rFonts w:ascii="Times New Roman" w:hAnsi="Times New Roman"/>
          <w:sz w:val="24"/>
          <w:szCs w:val="24"/>
        </w:rPr>
        <w:t xml:space="preserve">temperar los regímenes de retención. Adecuación de los montos. </w:t>
      </w:r>
    </w:p>
    <w:p w:rsidR="002E5F55" w:rsidRPr="00D43F00" w:rsidRDefault="002E5F55" w:rsidP="00AE1215">
      <w:pPr>
        <w:pStyle w:val="Prrafodelista"/>
        <w:spacing w:line="240" w:lineRule="auto"/>
        <w:ind w:left="708"/>
        <w:contextualSpacing/>
        <w:jc w:val="both"/>
        <w:rPr>
          <w:rFonts w:ascii="Times New Roman" w:hAnsi="Times New Roman"/>
          <w:color w:val="800000"/>
          <w:sz w:val="24"/>
          <w:szCs w:val="24"/>
        </w:rPr>
      </w:pPr>
    </w:p>
    <w:p w:rsidR="00AE1215" w:rsidRDefault="00C4192C" w:rsidP="00AE1215">
      <w:pPr>
        <w:pStyle w:val="Prrafodelista"/>
        <w:spacing w:line="240" w:lineRule="auto"/>
        <w:ind w:left="360"/>
        <w:contextualSpacing/>
        <w:jc w:val="both"/>
        <w:rPr>
          <w:rFonts w:ascii="Times New Roman" w:hAnsi="Times New Roman"/>
          <w:sz w:val="24"/>
          <w:szCs w:val="24"/>
          <w:u w:val="single"/>
        </w:rPr>
      </w:pPr>
      <w:r w:rsidRPr="00D43F00">
        <w:rPr>
          <w:rFonts w:ascii="Times New Roman" w:hAnsi="Times New Roman"/>
          <w:sz w:val="24"/>
          <w:szCs w:val="24"/>
          <w:u w:val="single"/>
        </w:rPr>
        <w:t>Respuesta</w:t>
      </w:r>
    </w:p>
    <w:p w:rsidR="00C4192C" w:rsidRPr="00D43F00" w:rsidRDefault="00C4192C" w:rsidP="00AE1215">
      <w:pPr>
        <w:pStyle w:val="Prrafodelista"/>
        <w:spacing w:line="240" w:lineRule="auto"/>
        <w:ind w:left="360"/>
        <w:contextualSpacing/>
        <w:jc w:val="both"/>
        <w:rPr>
          <w:rFonts w:ascii="Times New Roman" w:eastAsia="Times New Roman" w:hAnsi="Times New Roman"/>
          <w:sz w:val="24"/>
          <w:szCs w:val="24"/>
          <w:lang w:val="es-ES" w:eastAsia="es-ES"/>
        </w:rPr>
      </w:pPr>
      <w:r w:rsidRPr="00D43F00">
        <w:rPr>
          <w:rFonts w:ascii="Times New Roman" w:eastAsia="Times New Roman" w:hAnsi="Times New Roman"/>
          <w:sz w:val="24"/>
          <w:szCs w:val="24"/>
          <w:lang w:val="es-ES" w:eastAsia="es-ES"/>
        </w:rPr>
        <w:t>Mediante</w:t>
      </w:r>
      <w:r w:rsidR="00735F50" w:rsidRPr="00D43F00">
        <w:rPr>
          <w:rFonts w:ascii="Times New Roman" w:eastAsia="Times New Roman" w:hAnsi="Times New Roman"/>
          <w:sz w:val="24"/>
          <w:szCs w:val="24"/>
          <w:lang w:val="es-ES" w:eastAsia="es-ES"/>
        </w:rPr>
        <w:t xml:space="preserve"> la R.G. 4.245 (B.O 16/05/2018)</w:t>
      </w:r>
      <w:r w:rsidRPr="00D43F00">
        <w:rPr>
          <w:rFonts w:ascii="Times New Roman" w:eastAsia="Times New Roman" w:hAnsi="Times New Roman"/>
          <w:sz w:val="24"/>
          <w:szCs w:val="24"/>
          <w:lang w:val="es-ES" w:eastAsia="es-ES"/>
        </w:rPr>
        <w:t xml:space="preserve"> se han incrementado los montos no sujetos a retención y los importes mínimos de retención previstos por la </w:t>
      </w:r>
      <w:r w:rsidR="00735F50" w:rsidRPr="00D43F00">
        <w:rPr>
          <w:rFonts w:ascii="Times New Roman" w:eastAsia="Times New Roman" w:hAnsi="Times New Roman"/>
          <w:sz w:val="24"/>
          <w:szCs w:val="24"/>
          <w:lang w:val="es-ES" w:eastAsia="es-ES"/>
        </w:rPr>
        <w:t>R.G. (AFIP) 830 y sus modificatorias (pagos a proveedores).</w:t>
      </w:r>
    </w:p>
    <w:p w:rsidR="00C4192C" w:rsidRPr="00D43F00" w:rsidRDefault="00C4192C" w:rsidP="00AE1215">
      <w:pPr>
        <w:suppressAutoHyphens w:val="0"/>
        <w:spacing w:after="0" w:line="240" w:lineRule="auto"/>
        <w:ind w:left="360"/>
        <w:contextualSpacing/>
        <w:jc w:val="both"/>
        <w:rPr>
          <w:rFonts w:ascii="Times New Roman" w:eastAsia="Times New Roman" w:hAnsi="Times New Roman" w:cs="Times New Roman"/>
          <w:color w:val="000000"/>
          <w:sz w:val="24"/>
          <w:szCs w:val="24"/>
          <w:lang w:val="es-ES" w:eastAsia="es-ES"/>
        </w:rPr>
      </w:pPr>
      <w:r w:rsidRPr="00D43F00">
        <w:rPr>
          <w:rFonts w:ascii="Times New Roman" w:eastAsia="Times New Roman" w:hAnsi="Times New Roman" w:cs="Times New Roman"/>
          <w:color w:val="000000"/>
          <w:sz w:val="24"/>
          <w:szCs w:val="24"/>
          <w:lang w:val="es-ES" w:eastAsia="es-ES"/>
        </w:rPr>
        <w:t>Para los pagos que se efectúen a partir del 01/06/2018, inclusive, aun cuando correspondan a operaciones realizadas con anterioridad a dicha fecha.</w:t>
      </w:r>
    </w:p>
    <w:p w:rsidR="00C4192C" w:rsidRPr="00D43F00" w:rsidRDefault="00C4192C" w:rsidP="00AE1215">
      <w:pPr>
        <w:suppressAutoHyphens w:val="0"/>
        <w:spacing w:after="0" w:line="240" w:lineRule="auto"/>
        <w:contextualSpacing/>
        <w:jc w:val="both"/>
        <w:rPr>
          <w:rFonts w:ascii="Times New Roman" w:eastAsia="Times New Roman" w:hAnsi="Times New Roman" w:cs="Times New Roman"/>
          <w:sz w:val="24"/>
          <w:szCs w:val="24"/>
          <w:lang w:val="es-ES" w:eastAsia="es-ES"/>
        </w:rPr>
      </w:pPr>
    </w:p>
    <w:p w:rsidR="002E5F55" w:rsidRPr="00D43F00" w:rsidRDefault="002E5F55" w:rsidP="00D43F00">
      <w:pPr>
        <w:pStyle w:val="NormalWeb"/>
        <w:numPr>
          <w:ilvl w:val="0"/>
          <w:numId w:val="4"/>
        </w:numPr>
        <w:tabs>
          <w:tab w:val="clear" w:pos="0"/>
          <w:tab w:val="num" w:pos="-360"/>
        </w:tabs>
        <w:spacing w:line="240" w:lineRule="auto"/>
        <w:ind w:left="360"/>
        <w:contextualSpacing/>
        <w:jc w:val="both"/>
        <w:rPr>
          <w:color w:val="000000"/>
        </w:rPr>
      </w:pPr>
      <w:r w:rsidRPr="00D43F00">
        <w:rPr>
          <w:b/>
          <w:color w:val="000000"/>
          <w:u w:val="single"/>
          <w:lang w:val="es-ES_tradnl"/>
        </w:rPr>
        <w:t xml:space="preserve">SALTA: </w:t>
      </w:r>
      <w:r w:rsidRPr="00D43F00">
        <w:rPr>
          <w:color w:val="000000"/>
        </w:rPr>
        <w:t xml:space="preserve">Ante el inminente inicio de la cosecha de Cereales y Oleaginosas de "Cultivos de Verano" (Soja, Maíz, Porotos, etc.) y a los fines de evitar trastornos y problemas en su posterior comercialización, y teniendo en cuenta los inconvenientes que se les plantearon a gran parte de los "Productores Agropecuarios" y sus Asesores Impositivos (aun hoy sin solución) para poder dar cumplimiento a lo establecido en la R.G. 4096-E "Registro Fiscal de Tierras Rurales Explotadas" (TIRE), </w:t>
      </w:r>
      <w:r w:rsidR="00C37E00" w:rsidRPr="00D43F00">
        <w:rPr>
          <w:color w:val="000000"/>
        </w:rPr>
        <w:t>se propone la "inmediata d</w:t>
      </w:r>
      <w:r w:rsidRPr="00D43F00">
        <w:rPr>
          <w:color w:val="000000"/>
        </w:rPr>
        <w:t xml:space="preserve">erogación" de la Resolución General </w:t>
      </w:r>
      <w:r w:rsidR="00C37E00" w:rsidRPr="00D43F00">
        <w:rPr>
          <w:color w:val="000000"/>
        </w:rPr>
        <w:t xml:space="preserve">mencionada. </w:t>
      </w:r>
    </w:p>
    <w:p w:rsidR="00735F50" w:rsidRPr="00D43F00" w:rsidRDefault="00735F50" w:rsidP="00D43F00">
      <w:pPr>
        <w:pStyle w:val="Prrafodelista"/>
        <w:spacing w:after="0" w:line="240" w:lineRule="auto"/>
        <w:ind w:left="360"/>
        <w:contextualSpacing/>
        <w:jc w:val="both"/>
        <w:rPr>
          <w:rFonts w:ascii="Times New Roman" w:hAnsi="Times New Roman"/>
          <w:color w:val="000000"/>
          <w:sz w:val="24"/>
          <w:szCs w:val="24"/>
          <w:u w:val="single"/>
        </w:rPr>
      </w:pPr>
      <w:r w:rsidRPr="00D43F00">
        <w:rPr>
          <w:rFonts w:ascii="Times New Roman" w:hAnsi="Times New Roman"/>
          <w:color w:val="000000"/>
          <w:sz w:val="24"/>
          <w:szCs w:val="24"/>
          <w:u w:val="single"/>
        </w:rPr>
        <w:t>Respuesta</w:t>
      </w:r>
    </w:p>
    <w:p w:rsidR="002E5F55" w:rsidRPr="00D43F00" w:rsidRDefault="002E5F55" w:rsidP="00D43F00">
      <w:pPr>
        <w:pStyle w:val="Prrafodelista"/>
        <w:spacing w:after="0" w:line="240" w:lineRule="auto"/>
        <w:ind w:left="360"/>
        <w:contextualSpacing/>
        <w:jc w:val="both"/>
        <w:rPr>
          <w:rFonts w:ascii="Times New Roman" w:hAnsi="Times New Roman"/>
          <w:color w:val="000000"/>
          <w:sz w:val="24"/>
          <w:szCs w:val="24"/>
        </w:rPr>
      </w:pPr>
      <w:r w:rsidRPr="00D43F00">
        <w:rPr>
          <w:rFonts w:ascii="Times New Roman" w:hAnsi="Times New Roman"/>
          <w:color w:val="000000"/>
          <w:sz w:val="24"/>
          <w:szCs w:val="24"/>
        </w:rPr>
        <w:t xml:space="preserve">Mediante la RG Conjunta (M.A. – SENASA – INASE – AFIP) 4248 (B.O. 24/05/2018) se crea el “Sistema </w:t>
      </w:r>
      <w:r w:rsidR="00D43F00" w:rsidRPr="00D43F00">
        <w:rPr>
          <w:rFonts w:ascii="Times New Roman" w:hAnsi="Times New Roman"/>
          <w:color w:val="000000"/>
          <w:sz w:val="24"/>
          <w:szCs w:val="24"/>
        </w:rPr>
        <w:t>Informático</w:t>
      </w:r>
      <w:r w:rsidRPr="00D43F00">
        <w:rPr>
          <w:rFonts w:ascii="Times New Roman" w:hAnsi="Times New Roman"/>
          <w:color w:val="000000"/>
          <w:sz w:val="24"/>
          <w:szCs w:val="24"/>
        </w:rPr>
        <w:t xml:space="preserve"> Simplificado Agrícola (SISA), que deroga los registros que se detallan en su artículo 1°.</w:t>
      </w:r>
    </w:p>
    <w:p w:rsidR="002E5F55" w:rsidRPr="00D43F00" w:rsidRDefault="002E5F55" w:rsidP="00D43F00">
      <w:pPr>
        <w:pStyle w:val="Prrafodelista"/>
        <w:numPr>
          <w:ilvl w:val="0"/>
          <w:numId w:val="15"/>
        </w:numPr>
        <w:spacing w:after="0" w:line="240" w:lineRule="auto"/>
        <w:contextualSpacing/>
        <w:jc w:val="both"/>
        <w:rPr>
          <w:rFonts w:ascii="Times New Roman" w:hAnsi="Times New Roman"/>
          <w:color w:val="000000"/>
          <w:sz w:val="24"/>
          <w:szCs w:val="24"/>
        </w:rPr>
      </w:pPr>
      <w:r w:rsidRPr="00D43F00">
        <w:rPr>
          <w:rFonts w:ascii="Times New Roman" w:hAnsi="Times New Roman"/>
          <w:color w:val="000000"/>
          <w:sz w:val="24"/>
          <w:szCs w:val="24"/>
        </w:rPr>
        <w:t>Registro Fiscal de Operadores de Granos RG (AFIP) 2300;</w:t>
      </w:r>
    </w:p>
    <w:p w:rsidR="002E5F55" w:rsidRPr="00D43F00" w:rsidRDefault="002E5F55" w:rsidP="00D43F00">
      <w:pPr>
        <w:pStyle w:val="Prrafodelista"/>
        <w:numPr>
          <w:ilvl w:val="0"/>
          <w:numId w:val="15"/>
        </w:numPr>
        <w:spacing w:after="0" w:line="240" w:lineRule="auto"/>
        <w:contextualSpacing/>
        <w:jc w:val="both"/>
        <w:rPr>
          <w:rFonts w:ascii="Times New Roman" w:hAnsi="Times New Roman"/>
          <w:color w:val="000000"/>
          <w:sz w:val="24"/>
          <w:szCs w:val="24"/>
        </w:rPr>
      </w:pPr>
      <w:r w:rsidRPr="00D43F00">
        <w:rPr>
          <w:rFonts w:ascii="Times New Roman" w:hAnsi="Times New Roman"/>
          <w:color w:val="000000"/>
          <w:sz w:val="24"/>
          <w:szCs w:val="24"/>
        </w:rPr>
        <w:t>Padrón de Productores de Granos Monotributistas RG (AFIP) 2504;</w:t>
      </w:r>
    </w:p>
    <w:p w:rsidR="002E5F55" w:rsidRPr="00D43F00" w:rsidRDefault="002E5F55" w:rsidP="00D43F00">
      <w:pPr>
        <w:pStyle w:val="Prrafodelista"/>
        <w:numPr>
          <w:ilvl w:val="0"/>
          <w:numId w:val="15"/>
        </w:numPr>
        <w:spacing w:after="0" w:line="240" w:lineRule="auto"/>
        <w:contextualSpacing/>
        <w:jc w:val="both"/>
        <w:rPr>
          <w:rFonts w:ascii="Times New Roman" w:hAnsi="Times New Roman"/>
          <w:color w:val="000000"/>
          <w:sz w:val="24"/>
          <w:szCs w:val="24"/>
        </w:rPr>
      </w:pPr>
      <w:r w:rsidRPr="00D43F00">
        <w:rPr>
          <w:rFonts w:ascii="Times New Roman" w:hAnsi="Times New Roman"/>
          <w:color w:val="000000"/>
          <w:sz w:val="24"/>
          <w:szCs w:val="24"/>
        </w:rPr>
        <w:t>Régimen Informativo de Capacidad Productiva y Producción RG (AFIP) 2750 y RG (AFIP) 3342;</w:t>
      </w:r>
    </w:p>
    <w:p w:rsidR="002E5F55" w:rsidRPr="00D43F00" w:rsidRDefault="002E5F55" w:rsidP="00D43F00">
      <w:pPr>
        <w:pStyle w:val="Prrafodelista"/>
        <w:numPr>
          <w:ilvl w:val="0"/>
          <w:numId w:val="15"/>
        </w:numPr>
        <w:spacing w:after="0" w:line="240" w:lineRule="auto"/>
        <w:contextualSpacing/>
        <w:jc w:val="both"/>
        <w:rPr>
          <w:rFonts w:ascii="Times New Roman" w:hAnsi="Times New Roman"/>
          <w:color w:val="000000"/>
          <w:sz w:val="24"/>
          <w:szCs w:val="24"/>
        </w:rPr>
      </w:pPr>
      <w:r w:rsidRPr="00D43F00">
        <w:rPr>
          <w:rFonts w:ascii="Times New Roman" w:hAnsi="Times New Roman"/>
          <w:color w:val="000000"/>
          <w:sz w:val="24"/>
          <w:szCs w:val="24"/>
        </w:rPr>
        <w:t>Registro Nacional Sanitario (RENSPA) Resolución (SENASA) 423/2014;</w:t>
      </w:r>
    </w:p>
    <w:p w:rsidR="002E5F55" w:rsidRPr="00D43F00" w:rsidRDefault="002E5F55" w:rsidP="00D43F00">
      <w:pPr>
        <w:pStyle w:val="Prrafodelista"/>
        <w:numPr>
          <w:ilvl w:val="0"/>
          <w:numId w:val="15"/>
        </w:numPr>
        <w:spacing w:after="0" w:line="240" w:lineRule="auto"/>
        <w:contextualSpacing/>
        <w:jc w:val="both"/>
        <w:rPr>
          <w:rFonts w:ascii="Times New Roman" w:hAnsi="Times New Roman"/>
          <w:color w:val="000000"/>
          <w:sz w:val="24"/>
          <w:szCs w:val="24"/>
        </w:rPr>
      </w:pPr>
      <w:r w:rsidRPr="00D43F00">
        <w:rPr>
          <w:rFonts w:ascii="Times New Roman" w:hAnsi="Times New Roman"/>
          <w:color w:val="000000"/>
          <w:sz w:val="24"/>
          <w:szCs w:val="24"/>
        </w:rPr>
        <w:t>Registro de Usuarios de Semillas de Soja (RUS) Resolución (INASE) 80/2007 y 579/2017.</w:t>
      </w:r>
    </w:p>
    <w:p w:rsidR="002E5F55" w:rsidRPr="00D43F00" w:rsidRDefault="002E5F55" w:rsidP="00D43F00">
      <w:pPr>
        <w:pStyle w:val="Prrafodelista"/>
        <w:spacing w:after="0" w:line="240" w:lineRule="auto"/>
        <w:ind w:left="360"/>
        <w:contextualSpacing/>
        <w:jc w:val="both"/>
        <w:rPr>
          <w:rFonts w:ascii="Times New Roman" w:hAnsi="Times New Roman"/>
          <w:color w:val="000000"/>
          <w:sz w:val="24"/>
          <w:szCs w:val="24"/>
        </w:rPr>
      </w:pPr>
      <w:r w:rsidRPr="00D43F00">
        <w:rPr>
          <w:rFonts w:ascii="Times New Roman" w:hAnsi="Times New Roman"/>
          <w:color w:val="000000"/>
          <w:sz w:val="24"/>
          <w:szCs w:val="24"/>
        </w:rPr>
        <w:t>La norma dispone además que los Organismos intervinientes deberán reglamentar la misma en un plazo no mayor a 60 días contados desde la publicación.</w:t>
      </w:r>
    </w:p>
    <w:p w:rsidR="00735F50" w:rsidRPr="00D43F00" w:rsidRDefault="00735F50" w:rsidP="00D43F00">
      <w:pPr>
        <w:pStyle w:val="Prrafodelista"/>
        <w:spacing w:after="0" w:line="240" w:lineRule="auto"/>
        <w:ind w:left="360"/>
        <w:contextualSpacing/>
        <w:jc w:val="both"/>
        <w:rPr>
          <w:rFonts w:ascii="Times New Roman" w:hAnsi="Times New Roman"/>
          <w:color w:val="000000"/>
          <w:sz w:val="24"/>
          <w:szCs w:val="24"/>
        </w:rPr>
      </w:pPr>
    </w:p>
    <w:p w:rsidR="00735F50" w:rsidRPr="00D43F00" w:rsidRDefault="00735F50" w:rsidP="00D43F00">
      <w:pPr>
        <w:pStyle w:val="Prrafodelista"/>
        <w:spacing w:after="0" w:line="240" w:lineRule="auto"/>
        <w:ind w:left="360"/>
        <w:contextualSpacing/>
        <w:jc w:val="both"/>
        <w:rPr>
          <w:rFonts w:ascii="Times New Roman" w:hAnsi="Times New Roman"/>
          <w:color w:val="800000"/>
          <w:sz w:val="24"/>
          <w:szCs w:val="24"/>
        </w:rPr>
      </w:pPr>
      <w:r w:rsidRPr="00D43F00">
        <w:rPr>
          <w:rFonts w:ascii="Times New Roman" w:hAnsi="Times New Roman"/>
          <w:color w:val="000000"/>
          <w:sz w:val="24"/>
          <w:szCs w:val="24"/>
        </w:rPr>
        <w:t>El nuevo sistema estará operativo a partir de noviembre de 2018, por lo que los sujetos obligados a cumplir con los regímenes informativos citados precedentemente deberán cumplir con los mismos hasta el 31/10/2018.</w:t>
      </w:r>
    </w:p>
    <w:p w:rsidR="002E5F55" w:rsidRPr="00D43F00" w:rsidRDefault="002E5F55" w:rsidP="00D43F00">
      <w:pPr>
        <w:pStyle w:val="Prrafodelista"/>
        <w:spacing w:line="240" w:lineRule="auto"/>
        <w:ind w:left="644"/>
        <w:contextualSpacing/>
        <w:jc w:val="both"/>
        <w:rPr>
          <w:rFonts w:ascii="Times New Roman" w:hAnsi="Times New Roman"/>
          <w:color w:val="800000"/>
          <w:sz w:val="24"/>
          <w:szCs w:val="24"/>
          <w:highlight w:val="green"/>
        </w:rPr>
      </w:pPr>
    </w:p>
    <w:p w:rsidR="008B6B17" w:rsidRPr="00D43F00" w:rsidRDefault="00C37E00" w:rsidP="00D43F00">
      <w:pPr>
        <w:pStyle w:val="Prrafodelista"/>
        <w:numPr>
          <w:ilvl w:val="0"/>
          <w:numId w:val="4"/>
        </w:numPr>
        <w:tabs>
          <w:tab w:val="clear" w:pos="0"/>
          <w:tab w:val="num" w:pos="-360"/>
        </w:tabs>
        <w:spacing w:line="240" w:lineRule="auto"/>
        <w:ind w:left="360"/>
        <w:contextualSpacing/>
        <w:jc w:val="both"/>
        <w:rPr>
          <w:rFonts w:ascii="Times New Roman" w:hAnsi="Times New Roman"/>
          <w:color w:val="800000"/>
          <w:sz w:val="24"/>
          <w:szCs w:val="24"/>
        </w:rPr>
      </w:pPr>
      <w:r w:rsidRPr="00D43F00">
        <w:rPr>
          <w:rFonts w:ascii="Times New Roman" w:eastAsia="Times New Roman" w:hAnsi="Times New Roman"/>
          <w:b/>
          <w:color w:val="000000"/>
          <w:sz w:val="24"/>
          <w:szCs w:val="24"/>
          <w:u w:val="single"/>
          <w:lang w:val="es-ES_tradnl"/>
        </w:rPr>
        <w:lastRenderedPageBreak/>
        <w:t>SALTA:</w:t>
      </w:r>
      <w:r w:rsidRPr="00D43F00">
        <w:rPr>
          <w:rFonts w:ascii="Times New Roman" w:eastAsia="Times New Roman" w:hAnsi="Times New Roman"/>
          <w:color w:val="000000"/>
          <w:sz w:val="24"/>
          <w:szCs w:val="24"/>
          <w:lang w:val="es-ES_tradnl"/>
        </w:rPr>
        <w:t xml:space="preserve"> </w:t>
      </w:r>
      <w:r w:rsidR="00D43F00" w:rsidRPr="00D43F00">
        <w:rPr>
          <w:rFonts w:ascii="Times New Roman" w:eastAsia="Times New Roman" w:hAnsi="Times New Roman"/>
          <w:color w:val="000000"/>
          <w:sz w:val="24"/>
          <w:szCs w:val="24"/>
          <w:lang w:val="es-ES_tradnl"/>
        </w:rPr>
        <w:t>Los contribuyentes</w:t>
      </w:r>
      <w:r w:rsidRPr="00D43F00">
        <w:rPr>
          <w:rFonts w:ascii="Times New Roman" w:eastAsia="Times New Roman" w:hAnsi="Times New Roman"/>
          <w:color w:val="000000"/>
          <w:sz w:val="24"/>
          <w:szCs w:val="24"/>
          <w:lang w:val="es-ES_tradnl"/>
        </w:rPr>
        <w:t xml:space="preserve"> con beneficios PYME Ley 27.264, deben </w:t>
      </w:r>
      <w:r w:rsidR="008B6B17" w:rsidRPr="00D43F00">
        <w:rPr>
          <w:rFonts w:ascii="Times New Roman" w:eastAsia="Times New Roman" w:hAnsi="Times New Roman"/>
          <w:color w:val="000000"/>
          <w:sz w:val="24"/>
          <w:szCs w:val="24"/>
          <w:lang w:val="es-ES_tradnl"/>
        </w:rPr>
        <w:t>presentar la declaración jurada el impuesto a la ganancia mínima presunta.</w:t>
      </w:r>
    </w:p>
    <w:p w:rsidR="002E5F55" w:rsidRPr="00D43F00" w:rsidRDefault="008B6B17" w:rsidP="00D43F00">
      <w:pPr>
        <w:pStyle w:val="Prrafodelista"/>
        <w:spacing w:line="240" w:lineRule="auto"/>
        <w:ind w:left="360"/>
        <w:contextualSpacing/>
        <w:jc w:val="both"/>
        <w:rPr>
          <w:rFonts w:ascii="Times New Roman" w:hAnsi="Times New Roman"/>
          <w:color w:val="800000"/>
          <w:sz w:val="24"/>
          <w:szCs w:val="24"/>
        </w:rPr>
      </w:pPr>
      <w:r w:rsidRPr="00D43F00">
        <w:rPr>
          <w:rFonts w:ascii="Times New Roman" w:hAnsi="Times New Roman"/>
          <w:color w:val="800000"/>
          <w:sz w:val="24"/>
          <w:szCs w:val="24"/>
        </w:rPr>
        <w:t xml:space="preserve"> </w:t>
      </w:r>
    </w:p>
    <w:p w:rsidR="0029349A" w:rsidRPr="00D43F00" w:rsidRDefault="0029349A" w:rsidP="00D43F00">
      <w:pPr>
        <w:pStyle w:val="Prrafodelista"/>
        <w:spacing w:line="240" w:lineRule="auto"/>
        <w:ind w:left="360"/>
        <w:contextualSpacing/>
        <w:jc w:val="both"/>
        <w:rPr>
          <w:rFonts w:ascii="Times New Roman" w:hAnsi="Times New Roman"/>
          <w:sz w:val="24"/>
          <w:szCs w:val="24"/>
          <w:u w:val="single"/>
        </w:rPr>
      </w:pPr>
      <w:r w:rsidRPr="00D43F00">
        <w:rPr>
          <w:rFonts w:ascii="Times New Roman" w:hAnsi="Times New Roman"/>
          <w:sz w:val="24"/>
          <w:szCs w:val="24"/>
          <w:u w:val="single"/>
        </w:rPr>
        <w:t>Respuesta</w:t>
      </w:r>
    </w:p>
    <w:p w:rsidR="002E5F55" w:rsidRPr="00D43F00" w:rsidRDefault="0029349A" w:rsidP="00D43F00">
      <w:pPr>
        <w:pStyle w:val="Prrafodelista"/>
        <w:spacing w:line="240" w:lineRule="auto"/>
        <w:ind w:left="360"/>
        <w:contextualSpacing/>
        <w:jc w:val="both"/>
        <w:rPr>
          <w:rFonts w:ascii="Times New Roman" w:hAnsi="Times New Roman"/>
          <w:sz w:val="24"/>
          <w:szCs w:val="24"/>
        </w:rPr>
      </w:pPr>
      <w:r w:rsidRPr="00D43F00">
        <w:rPr>
          <w:rFonts w:ascii="Times New Roman" w:hAnsi="Times New Roman"/>
          <w:sz w:val="24"/>
          <w:szCs w:val="24"/>
        </w:rPr>
        <w:t xml:space="preserve">Se entiende </w:t>
      </w:r>
      <w:r w:rsidR="002E5F55" w:rsidRPr="00D43F00">
        <w:rPr>
          <w:rFonts w:ascii="Times New Roman" w:hAnsi="Times New Roman"/>
          <w:sz w:val="24"/>
          <w:szCs w:val="24"/>
        </w:rPr>
        <w:t xml:space="preserve">que no es necesaria la reglamentación, porque el artículo 5° de la Ley 27.264 estableció </w:t>
      </w:r>
      <w:r w:rsidRPr="00D43F00">
        <w:rPr>
          <w:rFonts w:ascii="Times New Roman" w:hAnsi="Times New Roman"/>
          <w:sz w:val="24"/>
          <w:szCs w:val="24"/>
        </w:rPr>
        <w:t xml:space="preserve">una </w:t>
      </w:r>
      <w:r w:rsidR="002E5F55" w:rsidRPr="00D43F00">
        <w:rPr>
          <w:rFonts w:ascii="Times New Roman" w:hAnsi="Times New Roman"/>
          <w:sz w:val="24"/>
          <w:szCs w:val="24"/>
        </w:rPr>
        <w:t xml:space="preserve">exclusión </w:t>
      </w:r>
      <w:r w:rsidRPr="00D43F00">
        <w:rPr>
          <w:rFonts w:ascii="Times New Roman" w:hAnsi="Times New Roman"/>
          <w:sz w:val="24"/>
          <w:szCs w:val="24"/>
        </w:rPr>
        <w:t xml:space="preserve">de sujetos para quienes se hayan categorizados como </w:t>
      </w:r>
      <w:r w:rsidR="002E5F55" w:rsidRPr="00D43F00">
        <w:rPr>
          <w:rFonts w:ascii="Times New Roman" w:hAnsi="Times New Roman"/>
          <w:sz w:val="24"/>
          <w:szCs w:val="24"/>
        </w:rPr>
        <w:t xml:space="preserve">Micro, Pequeñas y Medianas empresas </w:t>
      </w:r>
      <w:r w:rsidRPr="00D43F00">
        <w:rPr>
          <w:rFonts w:ascii="Times New Roman" w:hAnsi="Times New Roman"/>
          <w:sz w:val="24"/>
          <w:szCs w:val="24"/>
        </w:rPr>
        <w:t xml:space="preserve">a partir del 01/01/2017 </w:t>
      </w:r>
      <w:r w:rsidR="002E5F55" w:rsidRPr="00D43F00">
        <w:rPr>
          <w:rFonts w:ascii="Times New Roman" w:hAnsi="Times New Roman"/>
          <w:sz w:val="24"/>
          <w:szCs w:val="24"/>
        </w:rPr>
        <w:t>mientras tenga vigencia el certificado PyMES.</w:t>
      </w:r>
    </w:p>
    <w:p w:rsidR="002E5F55" w:rsidRPr="00D43F00" w:rsidRDefault="002E5F55" w:rsidP="00D43F00">
      <w:pPr>
        <w:keepNext/>
        <w:pBdr>
          <w:top w:val="single" w:sz="4" w:space="4" w:color="000000"/>
          <w:left w:val="single" w:sz="4" w:space="4" w:color="000000"/>
          <w:bottom w:val="single" w:sz="4" w:space="1" w:color="000000"/>
          <w:right w:val="single" w:sz="4" w:space="4" w:color="000000"/>
        </w:pBdr>
        <w:shd w:val="clear" w:color="auto" w:fill="C0C0C0"/>
        <w:spacing w:after="240" w:line="240" w:lineRule="auto"/>
        <w:ind w:right="-284"/>
        <w:contextualSpacing/>
        <w:jc w:val="center"/>
        <w:rPr>
          <w:rFonts w:ascii="Times New Roman" w:eastAsia="Times New Roman" w:hAnsi="Times New Roman" w:cs="Times New Roman"/>
          <w:sz w:val="24"/>
          <w:szCs w:val="24"/>
          <w:u w:val="single"/>
        </w:rPr>
      </w:pPr>
      <w:r w:rsidRPr="00D43F00">
        <w:rPr>
          <w:rFonts w:ascii="Times New Roman" w:hAnsi="Times New Roman" w:cs="Times New Roman"/>
          <w:b/>
          <w:sz w:val="24"/>
          <w:szCs w:val="24"/>
          <w:lang w:val="es-ES"/>
        </w:rPr>
        <w:t>TEMAS OPERATIVOS</w:t>
      </w:r>
    </w:p>
    <w:p w:rsidR="002E5F55" w:rsidRPr="00D43F00" w:rsidRDefault="002E5F55" w:rsidP="00D43F00">
      <w:pPr>
        <w:spacing w:line="240" w:lineRule="auto"/>
        <w:ind w:left="720"/>
        <w:contextualSpacing/>
        <w:jc w:val="both"/>
        <w:rPr>
          <w:rFonts w:ascii="Times New Roman" w:eastAsia="Times New Roman" w:hAnsi="Times New Roman" w:cs="Times New Roman"/>
          <w:sz w:val="24"/>
          <w:szCs w:val="24"/>
          <w:u w:val="single"/>
        </w:rPr>
      </w:pPr>
    </w:p>
    <w:p w:rsidR="002E5F55" w:rsidRPr="00D43F00" w:rsidRDefault="002E5F55" w:rsidP="00D43F00">
      <w:pPr>
        <w:numPr>
          <w:ilvl w:val="0"/>
          <w:numId w:val="4"/>
        </w:numPr>
        <w:tabs>
          <w:tab w:val="clear" w:pos="0"/>
          <w:tab w:val="num" w:pos="-360"/>
        </w:tabs>
        <w:suppressAutoHyphens w:val="0"/>
        <w:spacing w:before="280" w:after="280" w:line="240" w:lineRule="auto"/>
        <w:ind w:left="360"/>
        <w:contextualSpacing/>
        <w:jc w:val="both"/>
        <w:rPr>
          <w:rFonts w:ascii="Times New Roman" w:eastAsia="Times New Roman" w:hAnsi="Times New Roman" w:cs="Times New Roman"/>
          <w:color w:val="000000"/>
          <w:sz w:val="24"/>
          <w:szCs w:val="24"/>
        </w:rPr>
      </w:pPr>
      <w:r w:rsidRPr="00D43F00">
        <w:rPr>
          <w:rFonts w:ascii="Times New Roman" w:eastAsia="Times New Roman" w:hAnsi="Times New Roman" w:cs="Times New Roman"/>
          <w:b/>
          <w:color w:val="000000"/>
          <w:sz w:val="24"/>
          <w:szCs w:val="24"/>
          <w:u w:val="single"/>
        </w:rPr>
        <w:t xml:space="preserve">JUJUY: </w:t>
      </w:r>
      <w:r w:rsidRPr="00D43F00">
        <w:rPr>
          <w:rFonts w:ascii="Times New Roman" w:eastAsia="Times New Roman" w:hAnsi="Times New Roman" w:cs="Times New Roman"/>
          <w:color w:val="000000"/>
          <w:sz w:val="24"/>
          <w:szCs w:val="24"/>
        </w:rPr>
        <w:t xml:space="preserve">Procedimiento de Acreditación de Sumas ingresadas en exceso de la RG 3093. </w:t>
      </w:r>
      <w:r w:rsidR="008B6B17" w:rsidRPr="00D43F00">
        <w:rPr>
          <w:rFonts w:ascii="Times New Roman" w:eastAsia="Times New Roman" w:hAnsi="Times New Roman" w:cs="Times New Roman"/>
          <w:color w:val="000000"/>
          <w:sz w:val="24"/>
          <w:szCs w:val="24"/>
        </w:rPr>
        <w:t>Se plantea:</w:t>
      </w:r>
      <w:r w:rsidRPr="00D43F00">
        <w:rPr>
          <w:rFonts w:ascii="Times New Roman" w:eastAsia="Times New Roman" w:hAnsi="Times New Roman" w:cs="Times New Roman"/>
          <w:color w:val="000000"/>
          <w:sz w:val="24"/>
          <w:szCs w:val="24"/>
        </w:rPr>
        <w:t xml:space="preserve"> </w:t>
      </w:r>
    </w:p>
    <w:p w:rsidR="002E5F55" w:rsidRPr="00D43F00" w:rsidRDefault="008B6B17" w:rsidP="00D43F00">
      <w:pPr>
        <w:pStyle w:val="Prrafodelista"/>
        <w:numPr>
          <w:ilvl w:val="0"/>
          <w:numId w:val="18"/>
        </w:numPr>
        <w:spacing w:before="280" w:after="280" w:line="240" w:lineRule="auto"/>
        <w:contextualSpacing/>
        <w:jc w:val="both"/>
        <w:rPr>
          <w:rFonts w:ascii="Times New Roman" w:eastAsia="Times New Roman" w:hAnsi="Times New Roman"/>
          <w:color w:val="000000"/>
          <w:sz w:val="24"/>
          <w:szCs w:val="24"/>
        </w:rPr>
      </w:pPr>
      <w:r w:rsidRPr="00D43F00">
        <w:rPr>
          <w:rFonts w:ascii="Times New Roman" w:eastAsia="Times New Roman" w:hAnsi="Times New Roman"/>
          <w:color w:val="000000"/>
          <w:sz w:val="24"/>
          <w:szCs w:val="24"/>
        </w:rPr>
        <w:t>¿</w:t>
      </w:r>
      <w:r w:rsidR="002E5F55" w:rsidRPr="00D43F00">
        <w:rPr>
          <w:rFonts w:ascii="Times New Roman" w:eastAsia="Times New Roman" w:hAnsi="Times New Roman"/>
          <w:color w:val="000000"/>
          <w:sz w:val="24"/>
          <w:szCs w:val="24"/>
        </w:rPr>
        <w:t xml:space="preserve">Por qué lo previsto por la propia RG 3093 no resulta autosuficiente para que, verificados los requerimientos allí establecidos, se proceda a acreditar los montos </w:t>
      </w:r>
      <w:r w:rsidR="00D43F00" w:rsidRPr="00D43F00">
        <w:rPr>
          <w:rFonts w:ascii="Times New Roman" w:eastAsia="Times New Roman" w:hAnsi="Times New Roman"/>
          <w:color w:val="000000"/>
          <w:sz w:val="24"/>
          <w:szCs w:val="24"/>
        </w:rPr>
        <w:t>involucrados?</w:t>
      </w:r>
    </w:p>
    <w:p w:rsidR="002E5F55" w:rsidRPr="00D43F00" w:rsidRDefault="002E5F55" w:rsidP="00D43F00">
      <w:pPr>
        <w:pStyle w:val="Prrafodelista"/>
        <w:numPr>
          <w:ilvl w:val="0"/>
          <w:numId w:val="18"/>
        </w:numPr>
        <w:spacing w:before="280" w:after="280" w:line="240" w:lineRule="auto"/>
        <w:contextualSpacing/>
        <w:jc w:val="both"/>
        <w:rPr>
          <w:rFonts w:ascii="Times New Roman" w:eastAsia="Times New Roman" w:hAnsi="Times New Roman"/>
          <w:color w:val="800000"/>
          <w:sz w:val="24"/>
          <w:szCs w:val="24"/>
        </w:rPr>
      </w:pPr>
      <w:r w:rsidRPr="00D43F00">
        <w:rPr>
          <w:rFonts w:ascii="Times New Roman" w:eastAsia="Times New Roman" w:hAnsi="Times New Roman"/>
          <w:sz w:val="24"/>
          <w:szCs w:val="24"/>
        </w:rPr>
        <w:t xml:space="preserve">¿Por qué una vez iniciado el trámite de la RG 3093 no se considera que el fin perseguido por el contribuyente es la aplicación de ese pago en exceso al saldo adeudado y surgido a su vez de otra presentación realizada? AFIP con la RG 3093 </w:t>
      </w:r>
      <w:r w:rsidRPr="00D43F00">
        <w:rPr>
          <w:rFonts w:ascii="Times New Roman" w:eastAsia="Times New Roman" w:hAnsi="Times New Roman"/>
          <w:color w:val="000000"/>
          <w:sz w:val="24"/>
          <w:szCs w:val="24"/>
        </w:rPr>
        <w:t xml:space="preserve">llega solamente -en caso de corresponder-, hasta la acreditación del monto bajo análisis. Para luego requerir del Contribuyente una especie de segunda etapa (otro trámite) con la presentación del F.399 para solicitar el cambio de imputación de pago. </w:t>
      </w:r>
      <w:r w:rsidR="00D43F00" w:rsidRPr="00D43F00">
        <w:rPr>
          <w:rFonts w:ascii="Times New Roman" w:eastAsia="Times New Roman" w:hAnsi="Times New Roman"/>
          <w:color w:val="000000"/>
          <w:sz w:val="24"/>
          <w:szCs w:val="24"/>
        </w:rPr>
        <w:t>¿No sería más conveniente para ambas partes, que una vez acreditado el monto según RG 3093 el sistema de cuentas tributarias habilite al Contribuyente a aplicar el mismo como “Saldo de Libre Disponibilidad” tal como sucede con los tributos de carácter impositivo?</w:t>
      </w:r>
      <w:r w:rsidRPr="00D43F00">
        <w:rPr>
          <w:rFonts w:ascii="Times New Roman" w:eastAsia="Times New Roman" w:hAnsi="Times New Roman"/>
          <w:color w:val="800000"/>
          <w:sz w:val="24"/>
          <w:szCs w:val="24"/>
        </w:rPr>
        <w:t xml:space="preserve"> </w:t>
      </w:r>
    </w:p>
    <w:p w:rsidR="0029349A" w:rsidRPr="00D43F00" w:rsidRDefault="0029349A" w:rsidP="00D43F00">
      <w:pPr>
        <w:spacing w:line="240" w:lineRule="auto"/>
        <w:ind w:left="360"/>
        <w:contextualSpacing/>
        <w:jc w:val="both"/>
        <w:rPr>
          <w:rFonts w:ascii="Times New Roman" w:eastAsia="Times New Roman" w:hAnsi="Times New Roman" w:cs="Times New Roman"/>
          <w:sz w:val="24"/>
          <w:szCs w:val="24"/>
          <w:u w:val="single"/>
        </w:rPr>
      </w:pPr>
      <w:r w:rsidRPr="00D43F00">
        <w:rPr>
          <w:rFonts w:ascii="Times New Roman" w:eastAsia="Times New Roman" w:hAnsi="Times New Roman" w:cs="Times New Roman"/>
          <w:sz w:val="24"/>
          <w:szCs w:val="24"/>
          <w:u w:val="single"/>
        </w:rPr>
        <w:t>Respuesta</w:t>
      </w:r>
    </w:p>
    <w:p w:rsidR="002E5F55" w:rsidRPr="00D43F00" w:rsidRDefault="002E5F55" w:rsidP="00D43F00">
      <w:pPr>
        <w:spacing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sz w:val="24"/>
          <w:szCs w:val="24"/>
        </w:rPr>
        <w:t>La RG (AFIP) 3093 establece el procedimiento para la acreditación de saldos a favor del empleador originado en DDJJ rectificativas que disminuyan el saldo de aportes y contribuciones ingresado según las DDJJ originales.</w:t>
      </w:r>
    </w:p>
    <w:p w:rsidR="0029349A" w:rsidRPr="00D43F00" w:rsidRDefault="0029349A" w:rsidP="00D43F00">
      <w:pPr>
        <w:spacing w:line="240" w:lineRule="auto"/>
        <w:ind w:left="360"/>
        <w:contextualSpacing/>
        <w:jc w:val="both"/>
        <w:rPr>
          <w:rFonts w:ascii="Times New Roman" w:eastAsia="Times New Roman" w:hAnsi="Times New Roman" w:cs="Times New Roman"/>
          <w:sz w:val="24"/>
          <w:szCs w:val="24"/>
        </w:rPr>
      </w:pPr>
    </w:p>
    <w:p w:rsidR="002E5F55" w:rsidRPr="00D43F00" w:rsidRDefault="002E5F55" w:rsidP="00D43F00">
      <w:pPr>
        <w:spacing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sz w:val="24"/>
          <w:szCs w:val="24"/>
        </w:rPr>
        <w:t>Según el art. 4 De la RG, una vez convalidado el saldo a favor del empleador acreditará el crédito que corresponda en la cuenta tributaria (entiendo en el periodo fiscal que corresponda)</w:t>
      </w:r>
      <w:r w:rsidR="0029349A" w:rsidRPr="00D43F00">
        <w:rPr>
          <w:rFonts w:ascii="Times New Roman" w:eastAsia="Times New Roman" w:hAnsi="Times New Roman" w:cs="Times New Roman"/>
          <w:sz w:val="24"/>
          <w:szCs w:val="24"/>
        </w:rPr>
        <w:t xml:space="preserve">, pero para </w:t>
      </w:r>
      <w:r w:rsidRPr="00D43F00">
        <w:rPr>
          <w:rFonts w:ascii="Times New Roman" w:eastAsia="Times New Roman" w:hAnsi="Times New Roman" w:cs="Times New Roman"/>
          <w:sz w:val="24"/>
          <w:szCs w:val="24"/>
        </w:rPr>
        <w:t>su imputación requiere la presentación del F 399.</w:t>
      </w:r>
    </w:p>
    <w:p w:rsidR="0029349A" w:rsidRPr="00D43F00" w:rsidRDefault="0029349A" w:rsidP="00D43F00">
      <w:pPr>
        <w:spacing w:line="240" w:lineRule="auto"/>
        <w:ind w:left="360"/>
        <w:contextualSpacing/>
        <w:jc w:val="both"/>
        <w:rPr>
          <w:rFonts w:ascii="Times New Roman" w:eastAsia="Times New Roman" w:hAnsi="Times New Roman" w:cs="Times New Roman"/>
          <w:sz w:val="24"/>
          <w:szCs w:val="24"/>
        </w:rPr>
      </w:pPr>
    </w:p>
    <w:p w:rsidR="0029349A" w:rsidRPr="00D43F00" w:rsidRDefault="0029349A" w:rsidP="00D43F00">
      <w:pPr>
        <w:spacing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sz w:val="24"/>
          <w:szCs w:val="24"/>
        </w:rPr>
        <w:t>Para evitar la presentación del F. 399, se debería modificar la resolución. Por lo que se toma nota de la inquietud.</w:t>
      </w:r>
    </w:p>
    <w:p w:rsidR="002E5F55" w:rsidRPr="00D43F00" w:rsidRDefault="002E5F55" w:rsidP="00D43F00">
      <w:pPr>
        <w:spacing w:line="240" w:lineRule="auto"/>
        <w:ind w:left="720"/>
        <w:contextualSpacing/>
        <w:jc w:val="both"/>
        <w:rPr>
          <w:rFonts w:ascii="Times New Roman" w:eastAsia="Times New Roman" w:hAnsi="Times New Roman" w:cs="Times New Roman"/>
          <w:color w:val="800000"/>
          <w:sz w:val="24"/>
          <w:szCs w:val="24"/>
        </w:rPr>
      </w:pPr>
    </w:p>
    <w:p w:rsidR="002E5F55" w:rsidRPr="00D43F00" w:rsidRDefault="002E5F55" w:rsidP="00D43F00">
      <w:pPr>
        <w:numPr>
          <w:ilvl w:val="0"/>
          <w:numId w:val="4"/>
        </w:numPr>
        <w:tabs>
          <w:tab w:val="clear" w:pos="0"/>
          <w:tab w:val="num" w:pos="-360"/>
        </w:tabs>
        <w:spacing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b/>
          <w:color w:val="000000"/>
          <w:sz w:val="24"/>
          <w:szCs w:val="24"/>
          <w:u w:val="single"/>
          <w:lang w:val="es-ES_tradnl"/>
        </w:rPr>
        <w:t xml:space="preserve">SALTA: </w:t>
      </w:r>
      <w:r w:rsidRPr="00D43F00">
        <w:rPr>
          <w:rFonts w:ascii="Times New Roman" w:eastAsia="Times New Roman" w:hAnsi="Times New Roman" w:cs="Times New Roman"/>
          <w:b/>
          <w:bCs/>
          <w:sz w:val="24"/>
          <w:szCs w:val="24"/>
        </w:rPr>
        <w:t>Servicio Doméstico:</w:t>
      </w:r>
    </w:p>
    <w:p w:rsidR="002E5F55" w:rsidRPr="00D43F00" w:rsidRDefault="002E5F55" w:rsidP="00D43F00">
      <w:pPr>
        <w:pStyle w:val="Prrafodelista"/>
        <w:numPr>
          <w:ilvl w:val="0"/>
          <w:numId w:val="19"/>
        </w:numPr>
        <w:spacing w:line="240" w:lineRule="auto"/>
        <w:contextualSpacing/>
        <w:jc w:val="both"/>
        <w:rPr>
          <w:rFonts w:ascii="Times New Roman" w:eastAsia="Times New Roman" w:hAnsi="Times New Roman"/>
          <w:sz w:val="24"/>
          <w:szCs w:val="24"/>
        </w:rPr>
      </w:pPr>
      <w:r w:rsidRPr="00D43F00">
        <w:rPr>
          <w:rFonts w:ascii="Times New Roman" w:eastAsia="Times New Roman" w:hAnsi="Times New Roman"/>
          <w:sz w:val="24"/>
          <w:szCs w:val="24"/>
        </w:rPr>
        <w:t xml:space="preserve">¿Dónde se deben colocar los Aportes en el recibo de sueldo proforma del servicio de AFIP? </w:t>
      </w:r>
      <w:r w:rsidR="008B6B17" w:rsidRPr="00D43F00">
        <w:rPr>
          <w:rFonts w:ascii="Times New Roman" w:eastAsia="Times New Roman" w:hAnsi="Times New Roman"/>
          <w:sz w:val="24"/>
          <w:szCs w:val="24"/>
        </w:rPr>
        <w:t xml:space="preserve"> El nuevo portal no</w:t>
      </w:r>
      <w:r w:rsidRPr="00D43F00">
        <w:rPr>
          <w:rFonts w:ascii="Times New Roman" w:eastAsia="Times New Roman" w:hAnsi="Times New Roman"/>
          <w:sz w:val="24"/>
          <w:szCs w:val="24"/>
        </w:rPr>
        <w:t xml:space="preserve"> prevee el espacio para colocar dicho descuento.</w:t>
      </w:r>
    </w:p>
    <w:p w:rsidR="0096004B" w:rsidRPr="00D43F00" w:rsidRDefault="0096004B" w:rsidP="00D43F00">
      <w:pPr>
        <w:spacing w:line="240" w:lineRule="auto"/>
        <w:ind w:left="360"/>
        <w:contextualSpacing/>
        <w:jc w:val="both"/>
        <w:rPr>
          <w:rFonts w:ascii="Times New Roman" w:eastAsia="Times New Roman" w:hAnsi="Times New Roman" w:cs="Times New Roman"/>
          <w:sz w:val="24"/>
          <w:szCs w:val="24"/>
          <w:u w:val="single"/>
        </w:rPr>
      </w:pPr>
      <w:r w:rsidRPr="00D43F00">
        <w:rPr>
          <w:rFonts w:ascii="Times New Roman" w:eastAsia="Times New Roman" w:hAnsi="Times New Roman" w:cs="Times New Roman"/>
          <w:sz w:val="24"/>
          <w:szCs w:val="24"/>
          <w:u w:val="single"/>
        </w:rPr>
        <w:t>Respuesta</w:t>
      </w:r>
    </w:p>
    <w:p w:rsidR="002E5F55" w:rsidRPr="00D43F00" w:rsidRDefault="0096004B" w:rsidP="00D43F00">
      <w:pPr>
        <w:spacing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sz w:val="24"/>
          <w:szCs w:val="24"/>
        </w:rPr>
        <w:lastRenderedPageBreak/>
        <w:t xml:space="preserve">A la fecha el problema planteado ya se solucionó, y se debe agregar en el campo “adicionales” incorporando la opción que corresponda. </w:t>
      </w:r>
    </w:p>
    <w:p w:rsidR="002E5F55" w:rsidRPr="00D43F00" w:rsidRDefault="002E5F55" w:rsidP="00D43F00">
      <w:pPr>
        <w:pStyle w:val="Prrafodelista"/>
        <w:numPr>
          <w:ilvl w:val="0"/>
          <w:numId w:val="19"/>
        </w:numPr>
        <w:spacing w:line="240" w:lineRule="auto"/>
        <w:contextualSpacing/>
        <w:jc w:val="both"/>
        <w:rPr>
          <w:rFonts w:ascii="Times New Roman" w:eastAsia="Times New Roman" w:hAnsi="Times New Roman"/>
          <w:sz w:val="24"/>
          <w:szCs w:val="24"/>
        </w:rPr>
      </w:pPr>
      <w:r w:rsidRPr="00D43F00">
        <w:rPr>
          <w:rFonts w:ascii="Times New Roman" w:eastAsia="Times New Roman" w:hAnsi="Times New Roman"/>
          <w:sz w:val="24"/>
          <w:szCs w:val="24"/>
        </w:rPr>
        <w:t xml:space="preserve">¿Cómo se deben reimputar Aportes y Contribuciones de servicio doméstico por pagos </w:t>
      </w:r>
      <w:r w:rsidR="00D43F00" w:rsidRPr="00D43F00">
        <w:rPr>
          <w:rFonts w:ascii="Times New Roman" w:eastAsia="Times New Roman" w:hAnsi="Times New Roman"/>
          <w:sz w:val="24"/>
          <w:szCs w:val="24"/>
        </w:rPr>
        <w:t>duplicados?</w:t>
      </w:r>
    </w:p>
    <w:p w:rsidR="0096004B" w:rsidRPr="00D43F00" w:rsidRDefault="0096004B" w:rsidP="00D43F00">
      <w:pPr>
        <w:spacing w:line="240" w:lineRule="auto"/>
        <w:ind w:left="360"/>
        <w:contextualSpacing/>
        <w:jc w:val="both"/>
        <w:rPr>
          <w:rFonts w:ascii="Times New Roman" w:eastAsia="Times New Roman" w:hAnsi="Times New Roman" w:cs="Times New Roman"/>
          <w:sz w:val="24"/>
          <w:szCs w:val="24"/>
          <w:u w:val="single"/>
        </w:rPr>
      </w:pPr>
      <w:r w:rsidRPr="00D43F00">
        <w:rPr>
          <w:rFonts w:ascii="Times New Roman" w:eastAsia="Times New Roman" w:hAnsi="Times New Roman" w:cs="Times New Roman"/>
          <w:sz w:val="24"/>
          <w:szCs w:val="24"/>
          <w:u w:val="single"/>
        </w:rPr>
        <w:t>Respuesta</w:t>
      </w:r>
    </w:p>
    <w:p w:rsidR="002E5F55" w:rsidRPr="00D43F00" w:rsidRDefault="0096004B" w:rsidP="00D43F00">
      <w:pPr>
        <w:spacing w:line="240" w:lineRule="auto"/>
        <w:ind w:left="360"/>
        <w:contextualSpacing/>
        <w:jc w:val="both"/>
        <w:rPr>
          <w:rFonts w:ascii="Times New Roman" w:eastAsia="Times New Roman" w:hAnsi="Times New Roman" w:cs="Times New Roman"/>
          <w:sz w:val="24"/>
          <w:szCs w:val="24"/>
        </w:rPr>
      </w:pPr>
      <w:r w:rsidRPr="00D43F00">
        <w:rPr>
          <w:rFonts w:ascii="Times New Roman" w:eastAsia="Times New Roman" w:hAnsi="Times New Roman" w:cs="Times New Roman"/>
          <w:sz w:val="24"/>
          <w:szCs w:val="24"/>
        </w:rPr>
        <w:t xml:space="preserve"> Se debe utilizar el formulario </w:t>
      </w:r>
      <w:r w:rsidR="002E5F55" w:rsidRPr="00D43F00">
        <w:rPr>
          <w:rFonts w:ascii="Times New Roman" w:eastAsia="Times New Roman" w:hAnsi="Times New Roman" w:cs="Times New Roman"/>
          <w:sz w:val="24"/>
          <w:szCs w:val="24"/>
        </w:rPr>
        <w:t>F</w:t>
      </w:r>
      <w:r w:rsidRPr="00D43F00">
        <w:rPr>
          <w:rFonts w:ascii="Times New Roman" w:eastAsia="Times New Roman" w:hAnsi="Times New Roman" w:cs="Times New Roman"/>
          <w:sz w:val="24"/>
          <w:szCs w:val="24"/>
        </w:rPr>
        <w:t>.</w:t>
      </w:r>
      <w:r w:rsidR="002E5F55" w:rsidRPr="00D43F00">
        <w:rPr>
          <w:rFonts w:ascii="Times New Roman" w:eastAsia="Times New Roman" w:hAnsi="Times New Roman" w:cs="Times New Roman"/>
          <w:sz w:val="24"/>
          <w:szCs w:val="24"/>
        </w:rPr>
        <w:t xml:space="preserve"> 399</w:t>
      </w:r>
      <w:r w:rsidRPr="00D43F00">
        <w:rPr>
          <w:rFonts w:ascii="Times New Roman" w:eastAsia="Times New Roman" w:hAnsi="Times New Roman" w:cs="Times New Roman"/>
          <w:sz w:val="24"/>
          <w:szCs w:val="24"/>
        </w:rPr>
        <w:t>.</w:t>
      </w:r>
    </w:p>
    <w:p w:rsidR="008B6B17" w:rsidRPr="00D43F00" w:rsidRDefault="008B6B17" w:rsidP="00D43F00">
      <w:pPr>
        <w:spacing w:line="240" w:lineRule="auto"/>
        <w:ind w:left="360"/>
        <w:contextualSpacing/>
        <w:jc w:val="both"/>
        <w:rPr>
          <w:rFonts w:ascii="Times New Roman" w:eastAsia="Times New Roman" w:hAnsi="Times New Roman" w:cs="Times New Roman"/>
          <w:sz w:val="24"/>
          <w:szCs w:val="24"/>
        </w:rPr>
      </w:pPr>
    </w:p>
    <w:p w:rsidR="002E5F55" w:rsidRPr="00D43F00" w:rsidRDefault="002E5F55" w:rsidP="00D43F00">
      <w:pPr>
        <w:numPr>
          <w:ilvl w:val="0"/>
          <w:numId w:val="19"/>
        </w:numPr>
        <w:spacing w:line="240" w:lineRule="auto"/>
        <w:contextualSpacing/>
        <w:jc w:val="both"/>
        <w:rPr>
          <w:rFonts w:ascii="Times New Roman" w:hAnsi="Times New Roman" w:cs="Times New Roman"/>
          <w:sz w:val="24"/>
          <w:szCs w:val="24"/>
        </w:rPr>
      </w:pPr>
      <w:r w:rsidRPr="00D43F00">
        <w:rPr>
          <w:rFonts w:ascii="Times New Roman" w:eastAsia="Times New Roman" w:hAnsi="Times New Roman" w:cs="Times New Roman"/>
          <w:sz w:val="24"/>
          <w:szCs w:val="24"/>
        </w:rPr>
        <w:t xml:space="preserve">¿Dónde se obtienen los intereses en caso de pago fuera de termino de Aportes y </w:t>
      </w:r>
      <w:r w:rsidR="00D43F00" w:rsidRPr="00D43F00">
        <w:rPr>
          <w:rFonts w:ascii="Times New Roman" w:eastAsia="Times New Roman" w:hAnsi="Times New Roman" w:cs="Times New Roman"/>
          <w:sz w:val="24"/>
          <w:szCs w:val="24"/>
        </w:rPr>
        <w:t>Contribuciones?</w:t>
      </w:r>
    </w:p>
    <w:p w:rsidR="00AE1215" w:rsidRDefault="00AE1215" w:rsidP="00D43F00">
      <w:pPr>
        <w:spacing w:line="240" w:lineRule="auto"/>
        <w:ind w:left="360"/>
        <w:contextualSpacing/>
        <w:jc w:val="both"/>
        <w:rPr>
          <w:rFonts w:ascii="Times New Roman" w:hAnsi="Times New Roman" w:cs="Times New Roman"/>
          <w:sz w:val="24"/>
          <w:szCs w:val="24"/>
          <w:u w:val="single"/>
        </w:rPr>
      </w:pPr>
    </w:p>
    <w:p w:rsidR="00932CF0" w:rsidRPr="00D43F00" w:rsidRDefault="00932CF0" w:rsidP="00D43F00">
      <w:pPr>
        <w:spacing w:line="240" w:lineRule="auto"/>
        <w:ind w:left="360"/>
        <w:contextualSpacing/>
        <w:jc w:val="both"/>
        <w:rPr>
          <w:rFonts w:ascii="Times New Roman" w:hAnsi="Times New Roman" w:cs="Times New Roman"/>
          <w:sz w:val="24"/>
          <w:szCs w:val="24"/>
          <w:u w:val="single"/>
        </w:rPr>
      </w:pPr>
      <w:r w:rsidRPr="00D43F00">
        <w:rPr>
          <w:rFonts w:ascii="Times New Roman" w:hAnsi="Times New Roman" w:cs="Times New Roman"/>
          <w:sz w:val="24"/>
          <w:szCs w:val="24"/>
          <w:u w:val="single"/>
        </w:rPr>
        <w:t>Respuesta</w:t>
      </w:r>
    </w:p>
    <w:p w:rsidR="0096004B" w:rsidRPr="00D43F00" w:rsidRDefault="00932CF0" w:rsidP="00D43F00">
      <w:pPr>
        <w:spacing w:line="240" w:lineRule="auto"/>
        <w:ind w:left="360"/>
        <w:contextualSpacing/>
        <w:jc w:val="both"/>
        <w:rPr>
          <w:rFonts w:ascii="Times New Roman" w:hAnsi="Times New Roman" w:cs="Times New Roman"/>
          <w:sz w:val="24"/>
          <w:szCs w:val="24"/>
        </w:rPr>
      </w:pPr>
      <w:r w:rsidRPr="00D43F00">
        <w:rPr>
          <w:rFonts w:ascii="Times New Roman" w:hAnsi="Times New Roman" w:cs="Times New Roman"/>
          <w:sz w:val="24"/>
          <w:szCs w:val="24"/>
        </w:rPr>
        <w:t>Ingresando con clave fiscal, a la aplicación “</w:t>
      </w:r>
      <w:r w:rsidR="00D43F00" w:rsidRPr="00D43F00">
        <w:rPr>
          <w:rFonts w:ascii="Times New Roman" w:hAnsi="Times New Roman" w:cs="Times New Roman"/>
          <w:sz w:val="24"/>
          <w:szCs w:val="24"/>
        </w:rPr>
        <w:t>Simplificación</w:t>
      </w:r>
      <w:r w:rsidR="0096004B" w:rsidRPr="00D43F00">
        <w:rPr>
          <w:rFonts w:ascii="Times New Roman" w:hAnsi="Times New Roman" w:cs="Times New Roman"/>
          <w:sz w:val="24"/>
          <w:szCs w:val="24"/>
        </w:rPr>
        <w:t xml:space="preserve"> registral registros especiales seguridad social</w:t>
      </w:r>
      <w:r w:rsidRPr="00D43F00">
        <w:rPr>
          <w:rFonts w:ascii="Times New Roman" w:hAnsi="Times New Roman" w:cs="Times New Roman"/>
          <w:sz w:val="24"/>
          <w:szCs w:val="24"/>
        </w:rPr>
        <w:t xml:space="preserve">” en la </w:t>
      </w:r>
      <w:r w:rsidR="00D43F00" w:rsidRPr="00D43F00">
        <w:rPr>
          <w:rFonts w:ascii="Times New Roman" w:hAnsi="Times New Roman" w:cs="Times New Roman"/>
          <w:sz w:val="24"/>
          <w:szCs w:val="24"/>
        </w:rPr>
        <w:t>opción “</w:t>
      </w:r>
      <w:r w:rsidR="0096004B" w:rsidRPr="00D43F00">
        <w:rPr>
          <w:rFonts w:ascii="Times New Roman" w:hAnsi="Times New Roman" w:cs="Times New Roman"/>
          <w:sz w:val="24"/>
          <w:szCs w:val="24"/>
        </w:rPr>
        <w:t>personal de casa particulares</w:t>
      </w:r>
      <w:r w:rsidRPr="00D43F00">
        <w:rPr>
          <w:rFonts w:ascii="Times New Roman" w:hAnsi="Times New Roman" w:cs="Times New Roman"/>
          <w:sz w:val="24"/>
          <w:szCs w:val="24"/>
        </w:rPr>
        <w:t>”</w:t>
      </w:r>
      <w:r w:rsidR="0096004B" w:rsidRPr="00D43F00">
        <w:rPr>
          <w:rFonts w:ascii="Times New Roman" w:hAnsi="Times New Roman" w:cs="Times New Roman"/>
          <w:sz w:val="24"/>
          <w:szCs w:val="24"/>
        </w:rPr>
        <w:t>,</w:t>
      </w:r>
      <w:r w:rsidRPr="00D43F00">
        <w:rPr>
          <w:rFonts w:ascii="Times New Roman" w:hAnsi="Times New Roman" w:cs="Times New Roman"/>
          <w:sz w:val="24"/>
          <w:szCs w:val="24"/>
        </w:rPr>
        <w:t xml:space="preserve"> en la opción</w:t>
      </w:r>
      <w:r w:rsidR="0096004B" w:rsidRPr="00D43F00">
        <w:rPr>
          <w:rFonts w:ascii="Times New Roman" w:hAnsi="Times New Roman" w:cs="Times New Roman"/>
          <w:sz w:val="24"/>
          <w:szCs w:val="24"/>
        </w:rPr>
        <w:t xml:space="preserve"> </w:t>
      </w:r>
      <w:r w:rsidRPr="00D43F00">
        <w:rPr>
          <w:rFonts w:ascii="Times New Roman" w:hAnsi="Times New Roman" w:cs="Times New Roman"/>
          <w:sz w:val="24"/>
          <w:szCs w:val="24"/>
        </w:rPr>
        <w:t>“</w:t>
      </w:r>
      <w:r w:rsidR="0096004B" w:rsidRPr="00D43F00">
        <w:rPr>
          <w:rFonts w:ascii="Times New Roman" w:hAnsi="Times New Roman" w:cs="Times New Roman"/>
          <w:sz w:val="24"/>
          <w:szCs w:val="24"/>
        </w:rPr>
        <w:t>pagar deuda</w:t>
      </w:r>
      <w:r w:rsidRPr="00D43F00">
        <w:rPr>
          <w:rFonts w:ascii="Times New Roman" w:hAnsi="Times New Roman" w:cs="Times New Roman"/>
          <w:sz w:val="24"/>
          <w:szCs w:val="24"/>
        </w:rPr>
        <w:t xml:space="preserve">s”, se informa el detalle de los </w:t>
      </w:r>
      <w:r w:rsidR="003810E2" w:rsidRPr="00D43F00">
        <w:rPr>
          <w:rFonts w:ascii="Times New Roman" w:hAnsi="Times New Roman" w:cs="Times New Roman"/>
          <w:sz w:val="24"/>
          <w:szCs w:val="24"/>
        </w:rPr>
        <w:t>periodos adeudados, debiéndose indicar la fecha de pago para que se determine el importe de los intereses devengados desde la fecha de vencimiento.</w:t>
      </w:r>
      <w:r w:rsidR="0096004B" w:rsidRPr="00D43F00">
        <w:rPr>
          <w:rFonts w:ascii="Times New Roman" w:hAnsi="Times New Roman" w:cs="Times New Roman"/>
          <w:sz w:val="24"/>
          <w:szCs w:val="24"/>
        </w:rPr>
        <w:t xml:space="preserve"> </w:t>
      </w:r>
    </w:p>
    <w:p w:rsidR="002E5F55" w:rsidRPr="00D43F00" w:rsidRDefault="002E5F55" w:rsidP="00D43F00">
      <w:pPr>
        <w:pStyle w:val="Prrafodelista"/>
        <w:spacing w:after="0" w:line="240" w:lineRule="auto"/>
        <w:ind w:left="0"/>
        <w:contextualSpacing/>
        <w:jc w:val="both"/>
        <w:rPr>
          <w:rFonts w:ascii="Times New Roman" w:hAnsi="Times New Roman"/>
          <w:sz w:val="24"/>
          <w:szCs w:val="24"/>
        </w:rPr>
      </w:pPr>
    </w:p>
    <w:p w:rsidR="002E5F55" w:rsidRPr="00D43F00" w:rsidRDefault="00372F12" w:rsidP="00D43F00">
      <w:pPr>
        <w:pStyle w:val="Prrafodelista"/>
        <w:numPr>
          <w:ilvl w:val="0"/>
          <w:numId w:val="4"/>
        </w:numPr>
        <w:tabs>
          <w:tab w:val="clear" w:pos="0"/>
          <w:tab w:val="num" w:pos="-360"/>
        </w:tabs>
        <w:spacing w:after="0" w:line="240" w:lineRule="auto"/>
        <w:ind w:left="360"/>
        <w:contextualSpacing/>
        <w:jc w:val="both"/>
        <w:rPr>
          <w:rFonts w:ascii="Times New Roman" w:hAnsi="Times New Roman"/>
          <w:sz w:val="24"/>
          <w:szCs w:val="24"/>
        </w:rPr>
      </w:pPr>
      <w:r w:rsidRPr="00D43F00">
        <w:rPr>
          <w:rFonts w:ascii="Times New Roman" w:eastAsia="Times New Roman" w:hAnsi="Times New Roman"/>
          <w:b/>
          <w:color w:val="000000"/>
          <w:sz w:val="24"/>
          <w:szCs w:val="24"/>
          <w:u w:val="single"/>
          <w:lang w:val="es-ES_tradnl"/>
        </w:rPr>
        <w:t xml:space="preserve">SALTA: </w:t>
      </w:r>
      <w:r w:rsidR="002E5F55" w:rsidRPr="00D43F00">
        <w:rPr>
          <w:rFonts w:ascii="Times New Roman" w:eastAsia="Times New Roman" w:hAnsi="Times New Roman"/>
          <w:sz w:val="24"/>
          <w:szCs w:val="24"/>
          <w:lang w:val="es-ES_tradnl"/>
        </w:rPr>
        <w:t xml:space="preserve">Inscripción de Fideicomisos: AFIP solicita que, en el caso de los Fideicomisos de Administración al Costo, debe realizarse en forma previa la transmisión del dominio Fiduciario a favor del Fideicomiso. No </w:t>
      </w:r>
      <w:r w:rsidRPr="00D43F00">
        <w:rPr>
          <w:rFonts w:ascii="Times New Roman" w:eastAsia="Times New Roman" w:hAnsi="Times New Roman"/>
          <w:sz w:val="24"/>
          <w:szCs w:val="24"/>
          <w:lang w:val="es-ES_tradnl"/>
        </w:rPr>
        <w:t>se conocen normas que impongan tal obligación, por lo que se consulta se informe sobre las mismas.</w:t>
      </w:r>
      <w:r w:rsidR="002E5F55" w:rsidRPr="00D43F00">
        <w:rPr>
          <w:rFonts w:ascii="Times New Roman" w:eastAsia="Times New Roman" w:hAnsi="Times New Roman"/>
          <w:sz w:val="24"/>
          <w:szCs w:val="24"/>
          <w:lang w:val="es-ES_tradnl"/>
        </w:rPr>
        <w:t xml:space="preserve"> </w:t>
      </w:r>
    </w:p>
    <w:p w:rsidR="003810E2" w:rsidRPr="00D43F00" w:rsidRDefault="007A5C18" w:rsidP="00D43F00">
      <w:pPr>
        <w:pStyle w:val="errepar2dofrancesnovedades"/>
        <w:spacing w:before="80" w:beforeAutospacing="0" w:after="105" w:afterAutospacing="0"/>
        <w:ind w:left="360" w:right="105"/>
        <w:contextualSpacing/>
        <w:jc w:val="both"/>
        <w:rPr>
          <w:color w:val="000000"/>
          <w:u w:val="single"/>
        </w:rPr>
      </w:pPr>
      <w:r w:rsidRPr="00D43F00">
        <w:rPr>
          <w:color w:val="000000"/>
          <w:u w:val="single"/>
        </w:rPr>
        <w:t>Respuesta</w:t>
      </w:r>
    </w:p>
    <w:p w:rsidR="007A5C18" w:rsidRPr="00D43F00" w:rsidRDefault="007A5C18" w:rsidP="00D43F00">
      <w:pPr>
        <w:pStyle w:val="errepar2dofrancesnovedades"/>
        <w:spacing w:before="80" w:beforeAutospacing="0" w:after="105" w:afterAutospacing="0"/>
        <w:ind w:left="360" w:right="105"/>
        <w:contextualSpacing/>
        <w:jc w:val="both"/>
        <w:rPr>
          <w:color w:val="000000"/>
        </w:rPr>
      </w:pPr>
      <w:r w:rsidRPr="00D43F00">
        <w:rPr>
          <w:color w:val="000000"/>
        </w:rPr>
        <w:t>El requisito surge de lo establecido por los artículos 1669 y 1682 a 1684 del Código Civil y Comercial.</w:t>
      </w:r>
    </w:p>
    <w:p w:rsidR="002E5F55" w:rsidRPr="00D43F00" w:rsidRDefault="002E5F55" w:rsidP="00D43F00">
      <w:pPr>
        <w:pStyle w:val="Prrafodelista"/>
        <w:spacing w:after="0" w:line="240" w:lineRule="auto"/>
        <w:ind w:left="708"/>
        <w:contextualSpacing/>
        <w:jc w:val="both"/>
        <w:rPr>
          <w:rFonts w:ascii="Times New Roman" w:hAnsi="Times New Roman"/>
          <w:sz w:val="24"/>
          <w:szCs w:val="24"/>
        </w:rPr>
      </w:pPr>
    </w:p>
    <w:p w:rsidR="00372F12" w:rsidRPr="00D43F00" w:rsidRDefault="002E5F55" w:rsidP="00D43F00">
      <w:pPr>
        <w:pStyle w:val="Prrafodelista"/>
        <w:numPr>
          <w:ilvl w:val="0"/>
          <w:numId w:val="4"/>
        </w:numPr>
        <w:tabs>
          <w:tab w:val="clear" w:pos="0"/>
          <w:tab w:val="num" w:pos="-360"/>
        </w:tabs>
        <w:spacing w:after="0" w:line="240" w:lineRule="auto"/>
        <w:ind w:left="360"/>
        <w:contextualSpacing/>
        <w:jc w:val="both"/>
        <w:rPr>
          <w:rFonts w:ascii="Times New Roman" w:hAnsi="Times New Roman"/>
          <w:color w:val="000000"/>
          <w:sz w:val="24"/>
          <w:szCs w:val="24"/>
          <w:u w:val="single"/>
        </w:rPr>
      </w:pPr>
      <w:r w:rsidRPr="00D43F00">
        <w:rPr>
          <w:rFonts w:ascii="Times New Roman" w:eastAsia="Times New Roman" w:hAnsi="Times New Roman"/>
          <w:b/>
          <w:color w:val="000000"/>
          <w:sz w:val="24"/>
          <w:szCs w:val="24"/>
          <w:u w:val="single"/>
          <w:lang w:val="es-ES_tradnl"/>
        </w:rPr>
        <w:t xml:space="preserve">SALTA: </w:t>
      </w:r>
      <w:r w:rsidRPr="00D43F00">
        <w:rPr>
          <w:rFonts w:ascii="Times New Roman" w:eastAsia="Times New Roman" w:hAnsi="Times New Roman"/>
          <w:sz w:val="24"/>
          <w:szCs w:val="24"/>
          <w:lang w:val="es-ES_tradnl"/>
        </w:rPr>
        <w:t>Inscripciones Societarias</w:t>
      </w:r>
      <w:r w:rsidR="00372F12" w:rsidRPr="00D43F00">
        <w:rPr>
          <w:rFonts w:ascii="Times New Roman" w:eastAsia="Times New Roman" w:hAnsi="Times New Roman"/>
          <w:sz w:val="24"/>
          <w:szCs w:val="24"/>
          <w:lang w:val="es-ES_tradnl"/>
        </w:rPr>
        <w:t>. Para la inscripción de las sociedades</w:t>
      </w:r>
      <w:r w:rsidRPr="00D43F00">
        <w:rPr>
          <w:rFonts w:ascii="Times New Roman" w:eastAsia="Times New Roman" w:hAnsi="Times New Roman"/>
          <w:sz w:val="24"/>
          <w:szCs w:val="24"/>
          <w:lang w:val="es-ES_tradnl"/>
        </w:rPr>
        <w:t xml:space="preserve">, </w:t>
      </w:r>
      <w:r w:rsidR="00372F12" w:rsidRPr="00D43F00">
        <w:rPr>
          <w:rFonts w:ascii="Times New Roman" w:eastAsia="Times New Roman" w:hAnsi="Times New Roman"/>
          <w:sz w:val="24"/>
          <w:szCs w:val="24"/>
          <w:lang w:val="es-ES_tradnl"/>
        </w:rPr>
        <w:t xml:space="preserve">se </w:t>
      </w:r>
      <w:r w:rsidRPr="00D43F00">
        <w:rPr>
          <w:rFonts w:ascii="Times New Roman" w:eastAsia="Times New Roman" w:hAnsi="Times New Roman"/>
          <w:sz w:val="24"/>
          <w:szCs w:val="24"/>
          <w:lang w:val="es-ES_tradnl"/>
        </w:rPr>
        <w:t>exige una constancia emitida por el Registro Público de Comercio</w:t>
      </w:r>
      <w:r w:rsidR="00372F12" w:rsidRPr="00D43F00">
        <w:rPr>
          <w:rFonts w:ascii="Times New Roman" w:eastAsia="Times New Roman" w:hAnsi="Times New Roman"/>
          <w:sz w:val="24"/>
          <w:szCs w:val="24"/>
          <w:lang w:val="es-ES_tradnl"/>
        </w:rPr>
        <w:t>, que avale</w:t>
      </w:r>
      <w:r w:rsidRPr="00D43F00">
        <w:rPr>
          <w:rFonts w:ascii="Times New Roman" w:eastAsia="Times New Roman" w:hAnsi="Times New Roman"/>
          <w:sz w:val="24"/>
          <w:szCs w:val="24"/>
          <w:lang w:val="es-ES_tradnl"/>
        </w:rPr>
        <w:t xml:space="preserve"> que el expediente se encuentra en trámite. </w:t>
      </w:r>
      <w:r w:rsidR="00372F12" w:rsidRPr="00D43F00">
        <w:rPr>
          <w:rFonts w:ascii="Times New Roman" w:eastAsia="Times New Roman" w:hAnsi="Times New Roman"/>
          <w:sz w:val="24"/>
          <w:szCs w:val="24"/>
          <w:lang w:val="es-ES_tradnl"/>
        </w:rPr>
        <w:t>Se considera que l</w:t>
      </w:r>
      <w:r w:rsidRPr="00D43F00">
        <w:rPr>
          <w:rFonts w:ascii="Times New Roman" w:eastAsia="Times New Roman" w:hAnsi="Times New Roman"/>
          <w:sz w:val="24"/>
          <w:szCs w:val="24"/>
          <w:lang w:val="es-ES_tradnl"/>
        </w:rPr>
        <w:t xml:space="preserve">a nota solicitando la inscripción de la sociedad </w:t>
      </w:r>
      <w:r w:rsidR="00556971" w:rsidRPr="00D43F00">
        <w:rPr>
          <w:rFonts w:ascii="Times New Roman" w:eastAsia="Times New Roman" w:hAnsi="Times New Roman"/>
          <w:sz w:val="24"/>
          <w:szCs w:val="24"/>
          <w:lang w:val="es-ES_tradnl"/>
        </w:rPr>
        <w:t>resulta suficiente constancia del inicio del trámite. ¿Se comparte el criterio?</w:t>
      </w:r>
      <w:r w:rsidR="00556971" w:rsidRPr="00D43F00">
        <w:rPr>
          <w:rFonts w:ascii="Times New Roman" w:hAnsi="Times New Roman"/>
          <w:color w:val="000000"/>
          <w:sz w:val="24"/>
          <w:szCs w:val="24"/>
          <w:u w:val="single"/>
        </w:rPr>
        <w:t xml:space="preserve"> </w:t>
      </w:r>
    </w:p>
    <w:p w:rsidR="00372F12" w:rsidRPr="00D43F00" w:rsidRDefault="00372F12" w:rsidP="00D43F00">
      <w:pPr>
        <w:pStyle w:val="errepar2dofrancesnovedades"/>
        <w:spacing w:before="80" w:beforeAutospacing="0" w:after="105" w:afterAutospacing="0"/>
        <w:ind w:left="360" w:right="105"/>
        <w:contextualSpacing/>
        <w:jc w:val="both"/>
        <w:rPr>
          <w:color w:val="000000"/>
          <w:u w:val="single"/>
        </w:rPr>
      </w:pPr>
      <w:r w:rsidRPr="00D43F00">
        <w:rPr>
          <w:color w:val="000000"/>
          <w:u w:val="single"/>
        </w:rPr>
        <w:t>Respuesta</w:t>
      </w:r>
    </w:p>
    <w:p w:rsidR="002E5F55" w:rsidRPr="00D43F00" w:rsidRDefault="00556971" w:rsidP="00D43F00">
      <w:pPr>
        <w:pStyle w:val="errepar2dofrancesnovedades"/>
        <w:spacing w:before="80" w:beforeAutospacing="0" w:after="105" w:afterAutospacing="0"/>
        <w:ind w:left="360" w:right="105"/>
        <w:contextualSpacing/>
        <w:jc w:val="both"/>
        <w:rPr>
          <w:color w:val="000000"/>
        </w:rPr>
      </w:pPr>
      <w:r w:rsidRPr="00D43F00">
        <w:rPr>
          <w:color w:val="000000"/>
        </w:rPr>
        <w:t>L</w:t>
      </w:r>
      <w:r w:rsidR="002E5F55" w:rsidRPr="00D43F00">
        <w:rPr>
          <w:color w:val="000000"/>
        </w:rPr>
        <w:t xml:space="preserve">a RG (AFIP) 10 </w:t>
      </w:r>
      <w:r w:rsidRPr="00D43F00">
        <w:rPr>
          <w:color w:val="000000"/>
        </w:rPr>
        <w:t xml:space="preserve">(B.O. 25/08/1997) </w:t>
      </w:r>
      <w:r w:rsidR="002E5F55" w:rsidRPr="00D43F00">
        <w:rPr>
          <w:color w:val="000000"/>
        </w:rPr>
        <w:t>y sus modificatorias</w:t>
      </w:r>
      <w:r w:rsidRPr="00D43F00">
        <w:rPr>
          <w:color w:val="000000"/>
        </w:rPr>
        <w:t xml:space="preserve">, </w:t>
      </w:r>
      <w:r w:rsidR="00D43F00" w:rsidRPr="00D43F00">
        <w:rPr>
          <w:color w:val="000000"/>
        </w:rPr>
        <w:t>que dispone</w:t>
      </w:r>
      <w:r w:rsidR="002E5F55" w:rsidRPr="00D43F00">
        <w:rPr>
          <w:color w:val="000000"/>
        </w:rPr>
        <w:t xml:space="preserve"> lo</w:t>
      </w:r>
      <w:r w:rsidRPr="00D43F00">
        <w:rPr>
          <w:color w:val="000000"/>
        </w:rPr>
        <w:t xml:space="preserve">s requisitos y condiciones que se deberán cumplir para solicitar la </w:t>
      </w:r>
      <w:r w:rsidR="00D43F00" w:rsidRPr="00D43F00">
        <w:rPr>
          <w:color w:val="000000"/>
        </w:rPr>
        <w:t>inscripción</w:t>
      </w:r>
      <w:r w:rsidRPr="00D43F00">
        <w:rPr>
          <w:color w:val="000000"/>
        </w:rPr>
        <w:t>, altas de impuestos y/o regímenes y actualizaciones de datos, para el caso de las sociedades constituidas regularmente y para las sociedades en formación requiere que se adjunten a los formularios de declaración jurada que correspondan los siguientes elementos:</w:t>
      </w:r>
    </w:p>
    <w:p w:rsidR="00556971" w:rsidRPr="00D43F00" w:rsidRDefault="00556971" w:rsidP="00D43F00">
      <w:pPr>
        <w:pStyle w:val="errepar2dofrancesnovedades"/>
        <w:spacing w:before="80" w:beforeAutospacing="0" w:after="105" w:afterAutospacing="0"/>
        <w:ind w:left="360" w:right="105"/>
        <w:contextualSpacing/>
        <w:jc w:val="both"/>
        <w:rPr>
          <w:color w:val="000000"/>
        </w:rPr>
      </w:pPr>
    </w:p>
    <w:p w:rsidR="00556971" w:rsidRPr="00D43F00" w:rsidRDefault="00556971" w:rsidP="00D43F00">
      <w:pPr>
        <w:pStyle w:val="errepar2dofrancesnovedades"/>
        <w:spacing w:before="80" w:beforeAutospacing="0" w:after="105" w:afterAutospacing="0"/>
        <w:ind w:left="360" w:right="105"/>
        <w:contextualSpacing/>
        <w:jc w:val="both"/>
        <w:rPr>
          <w:color w:val="000000"/>
        </w:rPr>
      </w:pPr>
      <w:r w:rsidRPr="00D43F00">
        <w:rPr>
          <w:color w:val="000000"/>
        </w:rPr>
        <w:t>Sociedades constituidas regularmente:</w:t>
      </w:r>
    </w:p>
    <w:p w:rsidR="00556971" w:rsidRPr="00D43F00" w:rsidRDefault="00556971" w:rsidP="00D43F00">
      <w:pPr>
        <w:pStyle w:val="errepar3erfrancesnovedades"/>
        <w:numPr>
          <w:ilvl w:val="0"/>
          <w:numId w:val="17"/>
        </w:numPr>
        <w:spacing w:before="80" w:beforeAutospacing="0" w:after="105" w:afterAutospacing="0"/>
        <w:ind w:right="105"/>
        <w:contextualSpacing/>
        <w:jc w:val="both"/>
        <w:rPr>
          <w:color w:val="000000"/>
        </w:rPr>
      </w:pPr>
      <w:r w:rsidRPr="00D43F00">
        <w:rPr>
          <w:color w:val="000000"/>
        </w:rPr>
        <w:t>F</w:t>
      </w:r>
      <w:r w:rsidRPr="00D43F00">
        <w:rPr>
          <w:color w:val="000000"/>
        </w:rPr>
        <w:t>otocopia del estatuto o contrato social y, en su caso, del acta de directorio o del instrumento emanado del órgano máximo de la sociedad, donde se fije el domicilio legal y, de corresponder,</w:t>
      </w:r>
    </w:p>
    <w:p w:rsidR="00556971" w:rsidRPr="00D43F00" w:rsidRDefault="00556971" w:rsidP="00D43F00">
      <w:pPr>
        <w:pStyle w:val="errepar3erfrancesnovedades"/>
        <w:numPr>
          <w:ilvl w:val="0"/>
          <w:numId w:val="17"/>
        </w:numPr>
        <w:spacing w:before="80" w:beforeAutospacing="0" w:after="105" w:afterAutospacing="0"/>
        <w:ind w:right="105"/>
        <w:contextualSpacing/>
        <w:jc w:val="both"/>
        <w:rPr>
          <w:color w:val="000000"/>
        </w:rPr>
      </w:pPr>
      <w:r w:rsidRPr="00D43F00">
        <w:rPr>
          <w:color w:val="000000"/>
        </w:rPr>
        <w:t>F</w:t>
      </w:r>
      <w:r w:rsidRPr="00D43F00">
        <w:rPr>
          <w:color w:val="000000"/>
        </w:rPr>
        <w:t>otocopia de la constancia de inscripción ante los respectivos órganos de contralor.</w:t>
      </w:r>
    </w:p>
    <w:p w:rsidR="00556971" w:rsidRPr="00D43F00" w:rsidRDefault="00556971" w:rsidP="00D43F00">
      <w:pPr>
        <w:pStyle w:val="errepar2dofrancesnovedades"/>
        <w:spacing w:before="80" w:beforeAutospacing="0" w:after="105" w:afterAutospacing="0"/>
        <w:ind w:left="360" w:right="105"/>
        <w:contextualSpacing/>
        <w:jc w:val="both"/>
        <w:rPr>
          <w:color w:val="000000"/>
        </w:rPr>
      </w:pPr>
    </w:p>
    <w:p w:rsidR="002E5F55" w:rsidRPr="00D43F00" w:rsidRDefault="002E5F55" w:rsidP="00D43F00">
      <w:pPr>
        <w:pStyle w:val="errepar2dofrancesnovedades"/>
        <w:spacing w:before="80" w:beforeAutospacing="0" w:after="105" w:afterAutospacing="0"/>
        <w:ind w:left="360" w:right="105"/>
        <w:contextualSpacing/>
        <w:jc w:val="both"/>
        <w:rPr>
          <w:color w:val="000000"/>
        </w:rPr>
      </w:pPr>
      <w:r w:rsidRPr="00D43F00">
        <w:rPr>
          <w:color w:val="000000"/>
        </w:rPr>
        <w:t>Sociedades en formación:</w:t>
      </w:r>
    </w:p>
    <w:p w:rsidR="002E5F55" w:rsidRPr="00D43F00" w:rsidRDefault="002E5F55" w:rsidP="00D43F00">
      <w:pPr>
        <w:pStyle w:val="errepar3erfrancesnovedades"/>
        <w:numPr>
          <w:ilvl w:val="0"/>
          <w:numId w:val="16"/>
        </w:numPr>
        <w:spacing w:before="80" w:beforeAutospacing="0" w:after="105" w:afterAutospacing="0"/>
        <w:ind w:right="105"/>
        <w:contextualSpacing/>
        <w:jc w:val="both"/>
        <w:rPr>
          <w:color w:val="000000"/>
        </w:rPr>
      </w:pPr>
      <w:r w:rsidRPr="00D43F00">
        <w:rPr>
          <w:color w:val="000000"/>
        </w:rPr>
        <w:lastRenderedPageBreak/>
        <w:t>Fotocopia del estatuto o contrato social y, en su caso, del acta del directorio o del instrumento emanado del órgano máximo de la sociedad, donde se fije el domicilio legal.</w:t>
      </w:r>
    </w:p>
    <w:p w:rsidR="002E5F55" w:rsidRPr="00D43F00" w:rsidRDefault="002E5F55" w:rsidP="00D43F00">
      <w:pPr>
        <w:pStyle w:val="errepar3erfrancesnovedades"/>
        <w:numPr>
          <w:ilvl w:val="0"/>
          <w:numId w:val="16"/>
        </w:numPr>
        <w:spacing w:before="80" w:beforeAutospacing="0" w:after="105" w:afterAutospacing="0"/>
        <w:ind w:right="105"/>
        <w:contextualSpacing/>
        <w:jc w:val="both"/>
        <w:rPr>
          <w:color w:val="000000"/>
        </w:rPr>
      </w:pPr>
      <w:r w:rsidRPr="00D43F00">
        <w:rPr>
          <w:color w:val="000000"/>
        </w:rPr>
        <w:t>Fotocopia del documento de identidad de los responsables de la sociedad (directores o consejeros y fundadores, según documentación de constitución), hasta un máximo de 5 (cinco).</w:t>
      </w:r>
    </w:p>
    <w:p w:rsidR="002E5F55" w:rsidRPr="00D43F00" w:rsidRDefault="002E5F55" w:rsidP="00D43F00">
      <w:pPr>
        <w:pStyle w:val="errepar3erfrancesnovedades"/>
        <w:numPr>
          <w:ilvl w:val="0"/>
          <w:numId w:val="16"/>
        </w:numPr>
        <w:spacing w:before="80" w:beforeAutospacing="0" w:after="105" w:afterAutospacing="0"/>
        <w:ind w:right="105"/>
        <w:contextualSpacing/>
        <w:jc w:val="both"/>
        <w:rPr>
          <w:color w:val="000000"/>
        </w:rPr>
      </w:pPr>
      <w:r w:rsidRPr="00D43F00">
        <w:rPr>
          <w:color w:val="000000"/>
        </w:rPr>
        <w:t>Constancia de inicio del trámite de inscripción ante el registro correspondiente.</w:t>
      </w:r>
    </w:p>
    <w:p w:rsidR="002E5F55" w:rsidRPr="00D43F00" w:rsidRDefault="002E5F55" w:rsidP="00D43F00">
      <w:pPr>
        <w:pStyle w:val="Prrafodelista"/>
        <w:spacing w:after="0" w:line="240" w:lineRule="auto"/>
        <w:contextualSpacing/>
        <w:jc w:val="both"/>
        <w:rPr>
          <w:rFonts w:ascii="Times New Roman" w:eastAsia="Times New Roman" w:hAnsi="Times New Roman"/>
          <w:sz w:val="24"/>
          <w:szCs w:val="24"/>
          <w:lang w:val="es-ES_tradnl"/>
        </w:rPr>
      </w:pPr>
    </w:p>
    <w:p w:rsidR="002E5F55" w:rsidRPr="00D43F00" w:rsidRDefault="002E5F55" w:rsidP="00D43F00">
      <w:pPr>
        <w:pStyle w:val="Prrafodelista"/>
        <w:numPr>
          <w:ilvl w:val="0"/>
          <w:numId w:val="4"/>
        </w:numPr>
        <w:tabs>
          <w:tab w:val="clear" w:pos="0"/>
          <w:tab w:val="num" w:pos="-360"/>
        </w:tabs>
        <w:spacing w:after="0" w:line="240" w:lineRule="auto"/>
        <w:ind w:left="360"/>
        <w:contextualSpacing/>
        <w:jc w:val="both"/>
        <w:rPr>
          <w:rFonts w:ascii="Times New Roman" w:hAnsi="Times New Roman"/>
          <w:color w:val="800000"/>
          <w:sz w:val="24"/>
          <w:szCs w:val="24"/>
        </w:rPr>
      </w:pPr>
      <w:r w:rsidRPr="00D43F00">
        <w:rPr>
          <w:rFonts w:ascii="Times New Roman" w:eastAsia="Times New Roman" w:hAnsi="Times New Roman"/>
          <w:b/>
          <w:color w:val="000000"/>
          <w:sz w:val="24"/>
          <w:szCs w:val="24"/>
          <w:u w:val="single"/>
          <w:lang w:val="es-ES_tradnl"/>
        </w:rPr>
        <w:t xml:space="preserve">SALTA: </w:t>
      </w:r>
      <w:r w:rsidRPr="00D43F00">
        <w:rPr>
          <w:rFonts w:ascii="Times New Roman" w:eastAsia="Times New Roman" w:hAnsi="Times New Roman"/>
          <w:sz w:val="24"/>
          <w:szCs w:val="24"/>
          <w:lang w:val="es-ES_tradnl"/>
        </w:rPr>
        <w:t xml:space="preserve">Pagos: </w:t>
      </w:r>
      <w:r w:rsidR="00C52083" w:rsidRPr="00D43F00">
        <w:rPr>
          <w:rFonts w:ascii="Times New Roman" w:eastAsia="Times New Roman" w:hAnsi="Times New Roman"/>
          <w:sz w:val="24"/>
          <w:szCs w:val="24"/>
          <w:lang w:val="es-ES_tradnl"/>
        </w:rPr>
        <w:t xml:space="preserve">Se estima </w:t>
      </w:r>
      <w:r w:rsidRPr="00D43F00">
        <w:rPr>
          <w:rFonts w:ascii="Times New Roman" w:eastAsia="Times New Roman" w:hAnsi="Times New Roman"/>
          <w:sz w:val="24"/>
          <w:szCs w:val="24"/>
          <w:lang w:val="es-ES_tradnl"/>
        </w:rPr>
        <w:t>necesario que se implemente un canal</w:t>
      </w:r>
      <w:r w:rsidR="00C52083" w:rsidRPr="00D43F00">
        <w:rPr>
          <w:rFonts w:ascii="Times New Roman" w:eastAsia="Times New Roman" w:hAnsi="Times New Roman"/>
          <w:sz w:val="24"/>
          <w:szCs w:val="24"/>
          <w:lang w:val="es-ES_tradnl"/>
        </w:rPr>
        <w:t xml:space="preserve"> de pagos alternativo a los VEP.  P</w:t>
      </w:r>
      <w:r w:rsidRPr="00D43F00">
        <w:rPr>
          <w:rFonts w:ascii="Times New Roman" w:eastAsia="Times New Roman" w:hAnsi="Times New Roman"/>
          <w:sz w:val="24"/>
          <w:szCs w:val="24"/>
          <w:lang w:val="es-ES_tradnl"/>
        </w:rPr>
        <w:t>or ejemplo, Sociedad que paga por interbanking con tokens grabados en UNA máquina (el banco no deja tener otro)</w:t>
      </w:r>
      <w:r w:rsidR="00C52083" w:rsidRPr="00D43F00">
        <w:rPr>
          <w:rFonts w:ascii="Times New Roman" w:eastAsia="Times New Roman" w:hAnsi="Times New Roman"/>
          <w:sz w:val="24"/>
          <w:szCs w:val="24"/>
          <w:lang w:val="es-ES_tradnl"/>
        </w:rPr>
        <w:t xml:space="preserve">, </w:t>
      </w:r>
      <w:r w:rsidR="00D43F00" w:rsidRPr="00D43F00">
        <w:rPr>
          <w:rFonts w:ascii="Times New Roman" w:eastAsia="Times New Roman" w:hAnsi="Times New Roman"/>
          <w:sz w:val="24"/>
          <w:szCs w:val="24"/>
          <w:lang w:val="es-ES_tradnl"/>
        </w:rPr>
        <w:t>cuando se</w:t>
      </w:r>
      <w:r w:rsidRPr="00D43F00">
        <w:rPr>
          <w:rFonts w:ascii="Times New Roman" w:eastAsia="Times New Roman" w:hAnsi="Times New Roman"/>
          <w:sz w:val="24"/>
          <w:szCs w:val="24"/>
          <w:lang w:val="es-ES_tradnl"/>
        </w:rPr>
        <w:t xml:space="preserve"> rompe </w:t>
      </w:r>
      <w:r w:rsidR="00C52083" w:rsidRPr="00D43F00">
        <w:rPr>
          <w:rFonts w:ascii="Times New Roman" w:eastAsia="Times New Roman" w:hAnsi="Times New Roman"/>
          <w:sz w:val="24"/>
          <w:szCs w:val="24"/>
          <w:lang w:val="es-ES_tradnl"/>
        </w:rPr>
        <w:t xml:space="preserve">esa </w:t>
      </w:r>
      <w:r w:rsidR="00D43F00" w:rsidRPr="00D43F00">
        <w:rPr>
          <w:rFonts w:ascii="Times New Roman" w:eastAsia="Times New Roman" w:hAnsi="Times New Roman"/>
          <w:sz w:val="24"/>
          <w:szCs w:val="24"/>
          <w:lang w:val="es-ES_tradnl"/>
        </w:rPr>
        <w:t>máquina</w:t>
      </w:r>
      <w:r w:rsidR="00C52083" w:rsidRPr="00D43F00">
        <w:rPr>
          <w:rFonts w:ascii="Times New Roman" w:eastAsia="Times New Roman" w:hAnsi="Times New Roman"/>
          <w:sz w:val="24"/>
          <w:szCs w:val="24"/>
          <w:lang w:val="es-ES_tradnl"/>
        </w:rPr>
        <w:t xml:space="preserve"> no se puede pagar de ninguna otra manera. El banco ofrece</w:t>
      </w:r>
      <w:r w:rsidRPr="00D43F00">
        <w:rPr>
          <w:rFonts w:ascii="Times New Roman" w:eastAsia="Times New Roman" w:hAnsi="Times New Roman"/>
          <w:sz w:val="24"/>
          <w:szCs w:val="24"/>
          <w:lang w:val="es-ES_tradnl"/>
        </w:rPr>
        <w:t xml:space="preserve"> la delegación, </w:t>
      </w:r>
      <w:r w:rsidR="00C52083" w:rsidRPr="00D43F00">
        <w:rPr>
          <w:rFonts w:ascii="Times New Roman" w:eastAsia="Times New Roman" w:hAnsi="Times New Roman"/>
          <w:sz w:val="24"/>
          <w:szCs w:val="24"/>
          <w:lang w:val="es-ES_tradnl"/>
        </w:rPr>
        <w:t xml:space="preserve">que, en el caso de </w:t>
      </w:r>
      <w:r w:rsidRPr="00D43F00">
        <w:rPr>
          <w:rFonts w:ascii="Times New Roman" w:eastAsia="Times New Roman" w:hAnsi="Times New Roman"/>
          <w:sz w:val="24"/>
          <w:szCs w:val="24"/>
          <w:lang w:val="es-ES_tradnl"/>
        </w:rPr>
        <w:t>las delegaciones de las personas jurídicas</w:t>
      </w:r>
      <w:r w:rsidR="00C52083" w:rsidRPr="00D43F00">
        <w:rPr>
          <w:rFonts w:ascii="Times New Roman" w:eastAsia="Times New Roman" w:hAnsi="Times New Roman"/>
          <w:sz w:val="24"/>
          <w:szCs w:val="24"/>
          <w:lang w:val="es-ES_tradnl"/>
        </w:rPr>
        <w:t>, no funciona.</w:t>
      </w:r>
    </w:p>
    <w:p w:rsidR="002E5F55" w:rsidRPr="00D43F00" w:rsidRDefault="002E5F55" w:rsidP="00D43F00">
      <w:pPr>
        <w:pStyle w:val="Prrafodelista"/>
        <w:spacing w:line="240" w:lineRule="auto"/>
        <w:ind w:left="644"/>
        <w:contextualSpacing/>
        <w:jc w:val="both"/>
        <w:rPr>
          <w:rFonts w:ascii="Times New Roman" w:hAnsi="Times New Roman"/>
          <w:color w:val="800000"/>
          <w:sz w:val="24"/>
          <w:szCs w:val="24"/>
        </w:rPr>
      </w:pPr>
    </w:p>
    <w:p w:rsidR="002E5F55" w:rsidRPr="00D43F00" w:rsidRDefault="00056994" w:rsidP="00D43F00">
      <w:pPr>
        <w:pStyle w:val="Prrafodelista"/>
        <w:spacing w:line="240" w:lineRule="auto"/>
        <w:ind w:left="360"/>
        <w:contextualSpacing/>
        <w:jc w:val="both"/>
        <w:rPr>
          <w:rFonts w:ascii="Times New Roman" w:hAnsi="Times New Roman"/>
          <w:sz w:val="24"/>
          <w:szCs w:val="24"/>
          <w:u w:val="single"/>
        </w:rPr>
      </w:pPr>
      <w:r w:rsidRPr="00D43F00">
        <w:rPr>
          <w:rFonts w:ascii="Times New Roman" w:hAnsi="Times New Roman"/>
          <w:sz w:val="24"/>
          <w:szCs w:val="24"/>
          <w:u w:val="single"/>
        </w:rPr>
        <w:t>Respuesta</w:t>
      </w:r>
    </w:p>
    <w:p w:rsidR="00056994" w:rsidRPr="00D43F00" w:rsidRDefault="00056994" w:rsidP="00D43F00">
      <w:pPr>
        <w:pStyle w:val="Prrafodelista"/>
        <w:spacing w:line="240" w:lineRule="auto"/>
        <w:ind w:left="360"/>
        <w:contextualSpacing/>
        <w:jc w:val="both"/>
        <w:rPr>
          <w:rFonts w:ascii="Times New Roman" w:hAnsi="Times New Roman"/>
          <w:iCs/>
          <w:color w:val="000000"/>
          <w:sz w:val="24"/>
          <w:szCs w:val="24"/>
        </w:rPr>
      </w:pPr>
      <w:r w:rsidRPr="00D43F00">
        <w:rPr>
          <w:rFonts w:ascii="Times New Roman" w:hAnsi="Times New Roman"/>
          <w:sz w:val="24"/>
          <w:szCs w:val="24"/>
        </w:rPr>
        <w:t xml:space="preserve">La R.G. (AFIP) 4.084-E (B.O. 30/06/2017) establece </w:t>
      </w:r>
      <w:r w:rsidR="008E04AF" w:rsidRPr="00D43F00">
        <w:rPr>
          <w:rFonts w:ascii="Times New Roman" w:hAnsi="Times New Roman"/>
          <w:sz w:val="24"/>
          <w:szCs w:val="24"/>
        </w:rPr>
        <w:t xml:space="preserve">a partir del 01/08/2017 </w:t>
      </w:r>
      <w:r w:rsidRPr="00D43F00">
        <w:rPr>
          <w:rFonts w:ascii="Times New Roman" w:hAnsi="Times New Roman"/>
          <w:sz w:val="24"/>
          <w:szCs w:val="24"/>
        </w:rPr>
        <w:t xml:space="preserve">la obligatoriedad de cancelar </w:t>
      </w:r>
      <w:r w:rsidRPr="00D43F00">
        <w:rPr>
          <w:rFonts w:ascii="Times New Roman" w:hAnsi="Times New Roman"/>
          <w:iCs/>
          <w:color w:val="000000"/>
          <w:sz w:val="24"/>
          <w:szCs w:val="24"/>
        </w:rPr>
        <w:t>las obligaciones impositivas y de los recursos de la seguridad social a través de medios electrónicos de pago</w:t>
      </w:r>
      <w:r w:rsidRPr="00D43F00">
        <w:rPr>
          <w:rFonts w:ascii="Times New Roman" w:hAnsi="Times New Roman"/>
          <w:iCs/>
          <w:color w:val="000000"/>
          <w:sz w:val="24"/>
          <w:szCs w:val="24"/>
        </w:rPr>
        <w:t xml:space="preserve"> (home banking, débitos automáticos en cuenta</w:t>
      </w:r>
      <w:r w:rsidR="008E04AF" w:rsidRPr="00D43F00">
        <w:rPr>
          <w:rFonts w:ascii="Times New Roman" w:hAnsi="Times New Roman"/>
          <w:iCs/>
          <w:color w:val="000000"/>
          <w:sz w:val="24"/>
          <w:szCs w:val="24"/>
        </w:rPr>
        <w:t xml:space="preserve"> u otros medios electrónicos de pago)</w:t>
      </w:r>
      <w:r w:rsidRPr="00D43F00">
        <w:rPr>
          <w:rFonts w:ascii="Times New Roman" w:hAnsi="Times New Roman"/>
          <w:iCs/>
          <w:color w:val="000000"/>
          <w:sz w:val="24"/>
          <w:szCs w:val="24"/>
        </w:rPr>
        <w:t>, eliminándose la posibilidad de su cancelación</w:t>
      </w:r>
      <w:r w:rsidR="008E04AF" w:rsidRPr="00D43F00">
        <w:rPr>
          <w:rFonts w:ascii="Times New Roman" w:hAnsi="Times New Roman"/>
          <w:iCs/>
          <w:color w:val="000000"/>
          <w:sz w:val="24"/>
          <w:szCs w:val="24"/>
        </w:rPr>
        <w:t xml:space="preserve"> en efectivo.</w:t>
      </w:r>
      <w:r w:rsidRPr="00D43F00">
        <w:rPr>
          <w:rFonts w:ascii="Times New Roman" w:hAnsi="Times New Roman"/>
          <w:iCs/>
          <w:color w:val="000000"/>
          <w:sz w:val="24"/>
          <w:szCs w:val="24"/>
        </w:rPr>
        <w:t> </w:t>
      </w:r>
    </w:p>
    <w:p w:rsidR="008E04AF" w:rsidRPr="00D43F00" w:rsidRDefault="008E04AF" w:rsidP="00D43F00">
      <w:pPr>
        <w:pStyle w:val="Prrafodelista"/>
        <w:spacing w:line="240" w:lineRule="auto"/>
        <w:ind w:left="360"/>
        <w:contextualSpacing/>
        <w:jc w:val="both"/>
        <w:rPr>
          <w:rFonts w:ascii="Times New Roman" w:hAnsi="Times New Roman"/>
          <w:sz w:val="24"/>
          <w:szCs w:val="24"/>
        </w:rPr>
      </w:pPr>
    </w:p>
    <w:p w:rsidR="002E5F55" w:rsidRPr="00D43F00" w:rsidRDefault="008E04AF" w:rsidP="00D43F00">
      <w:pPr>
        <w:pStyle w:val="Prrafodelista"/>
        <w:numPr>
          <w:ilvl w:val="0"/>
          <w:numId w:val="4"/>
        </w:numPr>
        <w:tabs>
          <w:tab w:val="clear" w:pos="0"/>
          <w:tab w:val="num" w:pos="-360"/>
        </w:tabs>
        <w:spacing w:line="240" w:lineRule="auto"/>
        <w:ind w:left="360"/>
        <w:contextualSpacing/>
        <w:jc w:val="both"/>
        <w:rPr>
          <w:rFonts w:ascii="Times New Roman" w:hAnsi="Times New Roman"/>
          <w:sz w:val="24"/>
          <w:szCs w:val="24"/>
        </w:rPr>
      </w:pPr>
      <w:r w:rsidRPr="00D43F00">
        <w:rPr>
          <w:rFonts w:ascii="Times New Roman" w:hAnsi="Times New Roman"/>
          <w:b/>
          <w:sz w:val="24"/>
          <w:szCs w:val="24"/>
          <w:u w:val="single"/>
        </w:rPr>
        <w:t>SALTA:</w:t>
      </w:r>
      <w:r w:rsidRPr="00D43F00">
        <w:rPr>
          <w:rFonts w:ascii="Times New Roman" w:hAnsi="Times New Roman"/>
          <w:b/>
          <w:sz w:val="24"/>
          <w:szCs w:val="24"/>
        </w:rPr>
        <w:t xml:space="preserve">  Se considera innecesario pedir </w:t>
      </w:r>
      <w:r w:rsidR="002E5F55" w:rsidRPr="00D43F00">
        <w:rPr>
          <w:rFonts w:ascii="Times New Roman" w:hAnsi="Times New Roman"/>
          <w:sz w:val="24"/>
          <w:szCs w:val="24"/>
        </w:rPr>
        <w:t>turno para presentar una Multinota</w:t>
      </w:r>
      <w:r w:rsidRPr="00D43F00">
        <w:rPr>
          <w:rFonts w:ascii="Times New Roman" w:hAnsi="Times New Roman"/>
          <w:sz w:val="24"/>
          <w:szCs w:val="24"/>
        </w:rPr>
        <w:t>. ¿se comparte el criterio?</w:t>
      </w:r>
      <w:r w:rsidR="002E5F55" w:rsidRPr="00D43F00">
        <w:rPr>
          <w:rFonts w:ascii="Times New Roman" w:hAnsi="Times New Roman"/>
          <w:sz w:val="24"/>
          <w:szCs w:val="24"/>
        </w:rPr>
        <w:t xml:space="preserve"> </w:t>
      </w:r>
    </w:p>
    <w:p w:rsidR="002E5F55" w:rsidRPr="00D43F00" w:rsidRDefault="002E5F55" w:rsidP="00D43F00">
      <w:pPr>
        <w:pStyle w:val="Prrafodelista"/>
        <w:spacing w:line="240" w:lineRule="auto"/>
        <w:ind w:left="360"/>
        <w:contextualSpacing/>
        <w:jc w:val="both"/>
        <w:rPr>
          <w:rFonts w:ascii="Times New Roman" w:hAnsi="Times New Roman"/>
          <w:sz w:val="24"/>
          <w:szCs w:val="24"/>
        </w:rPr>
      </w:pPr>
    </w:p>
    <w:p w:rsidR="008E04AF" w:rsidRPr="00D43F00" w:rsidRDefault="008E04AF" w:rsidP="00D43F00">
      <w:pPr>
        <w:pStyle w:val="Prrafodelista"/>
        <w:spacing w:line="240" w:lineRule="auto"/>
        <w:ind w:left="360"/>
        <w:contextualSpacing/>
        <w:jc w:val="both"/>
        <w:rPr>
          <w:rFonts w:ascii="Times New Roman" w:hAnsi="Times New Roman"/>
          <w:sz w:val="24"/>
          <w:szCs w:val="24"/>
          <w:u w:val="single"/>
        </w:rPr>
      </w:pPr>
      <w:r w:rsidRPr="00D43F00">
        <w:rPr>
          <w:rFonts w:ascii="Times New Roman" w:hAnsi="Times New Roman"/>
          <w:sz w:val="24"/>
          <w:szCs w:val="24"/>
          <w:u w:val="single"/>
        </w:rPr>
        <w:t>Respuesta</w:t>
      </w:r>
    </w:p>
    <w:p w:rsidR="008E04AF" w:rsidRPr="00D43F00" w:rsidRDefault="008E04AF" w:rsidP="00D43F00">
      <w:pPr>
        <w:pStyle w:val="Prrafodelista"/>
        <w:spacing w:line="240" w:lineRule="auto"/>
        <w:ind w:left="360"/>
        <w:contextualSpacing/>
        <w:jc w:val="both"/>
        <w:rPr>
          <w:rFonts w:ascii="Times New Roman" w:hAnsi="Times New Roman"/>
          <w:sz w:val="24"/>
          <w:szCs w:val="24"/>
        </w:rPr>
      </w:pPr>
      <w:r w:rsidRPr="00D43F00">
        <w:rPr>
          <w:rFonts w:ascii="Times New Roman" w:hAnsi="Times New Roman"/>
          <w:sz w:val="24"/>
          <w:szCs w:val="24"/>
        </w:rPr>
        <w:t xml:space="preserve">En Agencia Salta no es necesario solicitar turnos para realizar ese tipo de </w:t>
      </w:r>
      <w:r w:rsidR="00D43F00" w:rsidRPr="00D43F00">
        <w:rPr>
          <w:rFonts w:ascii="Times New Roman" w:hAnsi="Times New Roman"/>
          <w:sz w:val="24"/>
          <w:szCs w:val="24"/>
        </w:rPr>
        <w:t>trámites</w:t>
      </w:r>
      <w:r w:rsidRPr="00D43F00">
        <w:rPr>
          <w:rFonts w:ascii="Times New Roman" w:hAnsi="Times New Roman"/>
          <w:sz w:val="24"/>
          <w:szCs w:val="24"/>
        </w:rPr>
        <w:t>.</w:t>
      </w:r>
    </w:p>
    <w:p w:rsidR="008B6B17" w:rsidRPr="00D43F00" w:rsidRDefault="008B6B17" w:rsidP="00D43F00">
      <w:pPr>
        <w:pStyle w:val="Prrafodelista"/>
        <w:spacing w:line="240" w:lineRule="auto"/>
        <w:ind w:left="360"/>
        <w:contextualSpacing/>
        <w:jc w:val="both"/>
        <w:rPr>
          <w:rFonts w:ascii="Times New Roman" w:hAnsi="Times New Roman"/>
          <w:sz w:val="24"/>
          <w:szCs w:val="24"/>
        </w:rPr>
      </w:pPr>
    </w:p>
    <w:p w:rsidR="008B6B17" w:rsidRPr="00D43F00" w:rsidRDefault="008B6B17" w:rsidP="00D43F00">
      <w:pPr>
        <w:pStyle w:val="Prrafodelista"/>
        <w:numPr>
          <w:ilvl w:val="0"/>
          <w:numId w:val="4"/>
        </w:numPr>
        <w:shd w:val="clear" w:color="auto" w:fill="FFFFFF"/>
        <w:tabs>
          <w:tab w:val="clear" w:pos="0"/>
          <w:tab w:val="num" w:pos="-360"/>
        </w:tabs>
        <w:spacing w:before="280" w:after="280" w:line="240" w:lineRule="auto"/>
        <w:ind w:left="360" w:right="-142"/>
        <w:contextualSpacing/>
        <w:jc w:val="both"/>
        <w:rPr>
          <w:rFonts w:ascii="Times New Roman" w:hAnsi="Times New Roman"/>
          <w:sz w:val="24"/>
          <w:szCs w:val="24"/>
        </w:rPr>
      </w:pPr>
      <w:r w:rsidRPr="00D43F00">
        <w:rPr>
          <w:rFonts w:ascii="Times New Roman" w:hAnsi="Times New Roman"/>
          <w:b/>
          <w:iCs/>
          <w:color w:val="000000"/>
          <w:sz w:val="24"/>
          <w:szCs w:val="24"/>
          <w:u w:val="single"/>
        </w:rPr>
        <w:t xml:space="preserve">JUJUY: </w:t>
      </w:r>
      <w:r w:rsidRPr="00D43F00">
        <w:rPr>
          <w:rFonts w:ascii="Times New Roman" w:hAnsi="Times New Roman"/>
          <w:iCs/>
          <w:color w:val="000000"/>
          <w:sz w:val="24"/>
          <w:szCs w:val="24"/>
        </w:rPr>
        <w:t xml:space="preserve">Una vez cancelada la obligación tributaria requerida mediante juicio de ejecución fiscal, no se levantan los embargos hasta tanto se paguen los honorarios respectivos. </w:t>
      </w:r>
      <w:r w:rsidRPr="00D43F00">
        <w:rPr>
          <w:rFonts w:ascii="Times New Roman" w:hAnsi="Times New Roman"/>
          <w:iCs/>
          <w:color w:val="000000"/>
          <w:sz w:val="24"/>
          <w:szCs w:val="24"/>
        </w:rPr>
        <w:t xml:space="preserve">Se entiende que resulta imposible efectuar dicho pago, como consecuencia de que la cuenta se encuentra </w:t>
      </w:r>
      <w:r w:rsidR="00D43F00" w:rsidRPr="00D43F00">
        <w:rPr>
          <w:rFonts w:ascii="Times New Roman" w:hAnsi="Times New Roman"/>
          <w:iCs/>
          <w:color w:val="000000"/>
          <w:sz w:val="24"/>
          <w:szCs w:val="24"/>
        </w:rPr>
        <w:t>embargada</w:t>
      </w:r>
      <w:r w:rsidRPr="00D43F00">
        <w:rPr>
          <w:rFonts w:ascii="Times New Roman" w:hAnsi="Times New Roman"/>
          <w:iCs/>
          <w:color w:val="000000"/>
          <w:sz w:val="24"/>
          <w:szCs w:val="24"/>
        </w:rPr>
        <w:t xml:space="preserve">. Se ha propuesto el pago de los honorarios con la CBU de un tercero, lo que es dificultoso debido a que </w:t>
      </w:r>
      <w:r w:rsidRPr="00D43F00">
        <w:rPr>
          <w:rFonts w:ascii="Times New Roman" w:hAnsi="Times New Roman"/>
          <w:iCs/>
          <w:color w:val="000000"/>
          <w:sz w:val="24"/>
          <w:szCs w:val="24"/>
        </w:rPr>
        <w:t xml:space="preserve">las acreditaciones bancarias se cruzan y se presumen como ingresos para el titular de la cuenta de quien la prestó. </w:t>
      </w:r>
      <w:r w:rsidRPr="00D43F00">
        <w:rPr>
          <w:rFonts w:ascii="Times New Roman" w:hAnsi="Times New Roman"/>
          <w:iCs/>
          <w:color w:val="000000"/>
          <w:sz w:val="24"/>
          <w:szCs w:val="24"/>
        </w:rPr>
        <w:t>Se consulta sobre otras alternativas de solución.</w:t>
      </w:r>
    </w:p>
    <w:p w:rsidR="008B6B17" w:rsidRPr="00D43F00" w:rsidRDefault="008B6B17" w:rsidP="00D43F00">
      <w:pPr>
        <w:shd w:val="clear" w:color="auto" w:fill="FFFFFF"/>
        <w:spacing w:before="280" w:after="280" w:line="240" w:lineRule="auto"/>
        <w:ind w:left="360" w:right="-142"/>
        <w:contextualSpacing/>
        <w:jc w:val="both"/>
        <w:rPr>
          <w:rFonts w:ascii="Times New Roman" w:eastAsia="Times New Roman" w:hAnsi="Times New Roman" w:cs="Times New Roman"/>
          <w:iCs/>
          <w:color w:val="000000"/>
          <w:sz w:val="24"/>
          <w:szCs w:val="24"/>
          <w:u w:val="single"/>
        </w:rPr>
      </w:pPr>
      <w:r w:rsidRPr="00D43F00">
        <w:rPr>
          <w:rFonts w:ascii="Times New Roman" w:eastAsia="Times New Roman" w:hAnsi="Times New Roman" w:cs="Times New Roman"/>
          <w:iCs/>
          <w:color w:val="000000"/>
          <w:sz w:val="24"/>
          <w:szCs w:val="24"/>
          <w:u w:val="single"/>
        </w:rPr>
        <w:t>Respuesta</w:t>
      </w:r>
    </w:p>
    <w:p w:rsidR="008B6B17" w:rsidRPr="00D43F00" w:rsidRDefault="008B6B17" w:rsidP="00D43F00">
      <w:pPr>
        <w:shd w:val="clear" w:color="auto" w:fill="FFFFFF"/>
        <w:spacing w:before="280" w:after="280" w:line="240" w:lineRule="auto"/>
        <w:ind w:left="360" w:right="-142"/>
        <w:contextualSpacing/>
        <w:jc w:val="both"/>
        <w:rPr>
          <w:rFonts w:ascii="Times New Roman" w:eastAsia="Times New Roman" w:hAnsi="Times New Roman" w:cs="Times New Roman"/>
          <w:iCs/>
          <w:color w:val="000000"/>
          <w:sz w:val="24"/>
          <w:szCs w:val="24"/>
        </w:rPr>
      </w:pPr>
      <w:r w:rsidRPr="00D43F00">
        <w:rPr>
          <w:rFonts w:ascii="Times New Roman" w:eastAsia="Times New Roman" w:hAnsi="Times New Roman" w:cs="Times New Roman"/>
          <w:iCs/>
          <w:color w:val="000000"/>
          <w:sz w:val="24"/>
          <w:szCs w:val="24"/>
        </w:rPr>
        <w:t xml:space="preserve">Se recuerda que cuando se trate de honorarios correspondientes a deudas que se regularicen mediante el plan de facilidades de pago permanente previsto por la R.G. (AFIP) 3.827 y sus modificatorias, los mismo se podrán cancelar al contado o en cuotas mensuales, iguales y consecutivas, que no podrán exceder de doce (12), las cuales no devengaran intereses y su importe </w:t>
      </w:r>
      <w:r w:rsidR="00D43F00" w:rsidRPr="00D43F00">
        <w:rPr>
          <w:rFonts w:ascii="Times New Roman" w:eastAsia="Times New Roman" w:hAnsi="Times New Roman" w:cs="Times New Roman"/>
          <w:iCs/>
          <w:color w:val="000000"/>
          <w:sz w:val="24"/>
          <w:szCs w:val="24"/>
        </w:rPr>
        <w:t>mínimo</w:t>
      </w:r>
      <w:r w:rsidRPr="00D43F00">
        <w:rPr>
          <w:rFonts w:ascii="Times New Roman" w:eastAsia="Times New Roman" w:hAnsi="Times New Roman" w:cs="Times New Roman"/>
          <w:iCs/>
          <w:color w:val="000000"/>
          <w:sz w:val="24"/>
          <w:szCs w:val="24"/>
        </w:rPr>
        <w:t xml:space="preserve"> será de quinientos pesos ($ 500,00). La solicitud del plan deberá realizarse mediante la presentación de una nota.</w:t>
      </w:r>
    </w:p>
    <w:p w:rsidR="008B6B17" w:rsidRPr="00D43F00" w:rsidRDefault="008B6B17" w:rsidP="00D43F00">
      <w:pPr>
        <w:shd w:val="clear" w:color="auto" w:fill="FFFFFF"/>
        <w:spacing w:before="280" w:after="280" w:line="240" w:lineRule="auto"/>
        <w:ind w:left="360" w:right="-142"/>
        <w:contextualSpacing/>
        <w:jc w:val="both"/>
        <w:rPr>
          <w:rFonts w:ascii="Times New Roman" w:eastAsia="Times New Roman" w:hAnsi="Times New Roman" w:cs="Times New Roman"/>
          <w:iCs/>
          <w:color w:val="000000"/>
          <w:sz w:val="24"/>
          <w:szCs w:val="24"/>
        </w:rPr>
      </w:pPr>
    </w:p>
    <w:p w:rsidR="008B6B17" w:rsidRPr="00D43F00" w:rsidRDefault="008B6B17" w:rsidP="00D43F00">
      <w:pPr>
        <w:shd w:val="clear" w:color="auto" w:fill="FFFFFF"/>
        <w:spacing w:before="280" w:after="280" w:line="240" w:lineRule="auto"/>
        <w:ind w:left="360" w:right="-142"/>
        <w:contextualSpacing/>
        <w:jc w:val="both"/>
        <w:rPr>
          <w:rFonts w:ascii="Times New Roman" w:eastAsia="Times New Roman" w:hAnsi="Times New Roman" w:cs="Times New Roman"/>
          <w:iCs/>
          <w:color w:val="000000"/>
          <w:sz w:val="24"/>
          <w:szCs w:val="24"/>
        </w:rPr>
      </w:pPr>
      <w:r w:rsidRPr="00D43F00">
        <w:rPr>
          <w:rFonts w:ascii="Times New Roman" w:eastAsia="Times New Roman" w:hAnsi="Times New Roman" w:cs="Times New Roman"/>
          <w:iCs/>
          <w:color w:val="000000"/>
          <w:sz w:val="24"/>
          <w:szCs w:val="24"/>
        </w:rPr>
        <w:t xml:space="preserve">También se encuentra vigente la Disposición AFIP 65172011 (B.O. 07/12/2001) por la cual se faculta a los Agentes Fiscales y Abogados Patrocinantes a celebrar convenios de </w:t>
      </w:r>
      <w:r w:rsidRPr="00D43F00">
        <w:rPr>
          <w:rFonts w:ascii="Times New Roman" w:eastAsia="Times New Roman" w:hAnsi="Times New Roman" w:cs="Times New Roman"/>
          <w:iCs/>
          <w:color w:val="000000"/>
          <w:sz w:val="24"/>
          <w:szCs w:val="24"/>
        </w:rPr>
        <w:lastRenderedPageBreak/>
        <w:t>pago de los honorarios generados por su actuación en las ejecuciones fiscales iniciadas por el Organismo, las que deberán ajustarse entre otras a las siguientes pautas:</w:t>
      </w:r>
    </w:p>
    <w:p w:rsidR="008B6B17" w:rsidRPr="00D43F00" w:rsidRDefault="008B6B17" w:rsidP="00D43F00">
      <w:pPr>
        <w:pStyle w:val="Prrafodelista"/>
        <w:numPr>
          <w:ilvl w:val="0"/>
          <w:numId w:val="14"/>
        </w:numPr>
        <w:shd w:val="clear" w:color="auto" w:fill="FFFFFF"/>
        <w:spacing w:before="280" w:after="280" w:line="240" w:lineRule="auto"/>
        <w:ind w:right="-142"/>
        <w:contextualSpacing/>
        <w:jc w:val="both"/>
        <w:rPr>
          <w:rFonts w:ascii="Times New Roman" w:eastAsia="Times New Roman" w:hAnsi="Times New Roman"/>
          <w:iCs/>
          <w:color w:val="000000"/>
          <w:sz w:val="24"/>
          <w:szCs w:val="24"/>
        </w:rPr>
      </w:pPr>
      <w:r w:rsidRPr="00D43F00">
        <w:rPr>
          <w:rFonts w:ascii="Times New Roman" w:eastAsia="Times New Roman" w:hAnsi="Times New Roman"/>
          <w:iCs/>
          <w:color w:val="000000"/>
          <w:sz w:val="24"/>
          <w:szCs w:val="24"/>
        </w:rPr>
        <w:t>El importe del crédito fiscal reclamado (capital más intereses) deberá hallarse íntegramente cancelado o incluido en un plan de pagos;</w:t>
      </w:r>
    </w:p>
    <w:p w:rsidR="008B6B17" w:rsidRPr="00D43F00" w:rsidRDefault="008B6B17" w:rsidP="00D43F00">
      <w:pPr>
        <w:pStyle w:val="Prrafodelista"/>
        <w:numPr>
          <w:ilvl w:val="0"/>
          <w:numId w:val="14"/>
        </w:numPr>
        <w:shd w:val="clear" w:color="auto" w:fill="FFFFFF"/>
        <w:spacing w:before="280" w:after="280" w:line="240" w:lineRule="auto"/>
        <w:ind w:right="-142"/>
        <w:contextualSpacing/>
        <w:jc w:val="both"/>
        <w:rPr>
          <w:rFonts w:ascii="Times New Roman" w:eastAsia="Times New Roman" w:hAnsi="Times New Roman"/>
          <w:iCs/>
          <w:color w:val="000000"/>
          <w:sz w:val="24"/>
          <w:szCs w:val="24"/>
        </w:rPr>
      </w:pPr>
      <w:r w:rsidRPr="00D43F00">
        <w:rPr>
          <w:rFonts w:ascii="Times New Roman" w:eastAsia="Times New Roman" w:hAnsi="Times New Roman"/>
          <w:iCs/>
          <w:color w:val="000000"/>
          <w:sz w:val="24"/>
          <w:szCs w:val="24"/>
        </w:rPr>
        <w:t>Los acuerdos de pago deberán documentarse y contar con la conformidad formal y por escrito de las jefaturas competentes en la materia;</w:t>
      </w:r>
    </w:p>
    <w:p w:rsidR="008B6B17" w:rsidRPr="00D43F00" w:rsidRDefault="008B6B17" w:rsidP="00D43F00">
      <w:pPr>
        <w:pStyle w:val="Prrafodelista"/>
        <w:numPr>
          <w:ilvl w:val="0"/>
          <w:numId w:val="14"/>
        </w:numPr>
        <w:shd w:val="clear" w:color="auto" w:fill="FFFFFF"/>
        <w:spacing w:before="280" w:after="280" w:line="240" w:lineRule="auto"/>
        <w:ind w:right="-142"/>
        <w:contextualSpacing/>
        <w:jc w:val="both"/>
        <w:rPr>
          <w:rFonts w:ascii="Times New Roman" w:eastAsia="Times New Roman" w:hAnsi="Times New Roman"/>
          <w:iCs/>
          <w:color w:val="000000"/>
          <w:sz w:val="24"/>
          <w:szCs w:val="24"/>
        </w:rPr>
      </w:pPr>
      <w:r w:rsidRPr="00D43F00">
        <w:rPr>
          <w:rFonts w:ascii="Times New Roman" w:eastAsia="Times New Roman" w:hAnsi="Times New Roman"/>
          <w:iCs/>
          <w:color w:val="000000"/>
          <w:sz w:val="24"/>
          <w:szCs w:val="24"/>
        </w:rPr>
        <w:t xml:space="preserve">Las cuotas no podrán exceder de diez (10), serán mensuales y consecutivas y </w:t>
      </w:r>
      <w:r w:rsidR="00D43F00" w:rsidRPr="00D43F00">
        <w:rPr>
          <w:rFonts w:ascii="Times New Roman" w:eastAsia="Times New Roman" w:hAnsi="Times New Roman"/>
          <w:iCs/>
          <w:color w:val="000000"/>
          <w:sz w:val="24"/>
          <w:szCs w:val="24"/>
        </w:rPr>
        <w:t>devengarán</w:t>
      </w:r>
      <w:r w:rsidRPr="00D43F00">
        <w:rPr>
          <w:rFonts w:ascii="Times New Roman" w:eastAsia="Times New Roman" w:hAnsi="Times New Roman"/>
          <w:iCs/>
          <w:color w:val="000000"/>
          <w:sz w:val="24"/>
          <w:szCs w:val="24"/>
        </w:rPr>
        <w:t xml:space="preserve"> un interés del seis por ciento anual (6%).</w:t>
      </w:r>
    </w:p>
    <w:p w:rsidR="002E5F55" w:rsidRPr="00D43F00" w:rsidRDefault="002E5F55" w:rsidP="00D43F00">
      <w:pPr>
        <w:pStyle w:val="Prrafodelista"/>
        <w:spacing w:line="240" w:lineRule="auto"/>
        <w:contextualSpacing/>
        <w:jc w:val="both"/>
        <w:rPr>
          <w:rFonts w:ascii="Times New Roman" w:hAnsi="Times New Roman"/>
          <w:sz w:val="24"/>
          <w:szCs w:val="24"/>
        </w:rPr>
      </w:pPr>
    </w:p>
    <w:p w:rsidR="002E5F55" w:rsidRPr="00D43F00" w:rsidRDefault="002E5F55" w:rsidP="00D43F00">
      <w:pPr>
        <w:keepNext/>
        <w:pBdr>
          <w:top w:val="single" w:sz="4" w:space="4" w:color="000000"/>
          <w:left w:val="single" w:sz="4" w:space="4" w:color="000000"/>
          <w:bottom w:val="single" w:sz="4" w:space="1" w:color="000000"/>
          <w:right w:val="single" w:sz="4" w:space="4" w:color="000000"/>
        </w:pBdr>
        <w:shd w:val="clear" w:color="auto" w:fill="C0C0C0"/>
        <w:spacing w:after="240" w:line="240" w:lineRule="auto"/>
        <w:ind w:right="-284"/>
        <w:contextualSpacing/>
        <w:jc w:val="center"/>
        <w:rPr>
          <w:rFonts w:ascii="Times New Roman" w:hAnsi="Times New Roman" w:cs="Times New Roman"/>
          <w:sz w:val="24"/>
          <w:szCs w:val="24"/>
        </w:rPr>
      </w:pPr>
      <w:r w:rsidRPr="00D43F00">
        <w:rPr>
          <w:rFonts w:ascii="Times New Roman" w:hAnsi="Times New Roman" w:cs="Times New Roman"/>
          <w:b/>
          <w:sz w:val="24"/>
          <w:szCs w:val="24"/>
          <w:lang w:val="es-ES"/>
        </w:rPr>
        <w:t>TEMAS INFORMÁTICOS</w:t>
      </w:r>
    </w:p>
    <w:p w:rsidR="002E5F55" w:rsidRPr="00D43F00" w:rsidRDefault="002E5F55" w:rsidP="00D43F00">
      <w:pPr>
        <w:pStyle w:val="Prrafodelista"/>
        <w:spacing w:line="240" w:lineRule="auto"/>
        <w:ind w:left="0"/>
        <w:contextualSpacing/>
        <w:jc w:val="both"/>
        <w:rPr>
          <w:rFonts w:ascii="Times New Roman" w:hAnsi="Times New Roman"/>
          <w:sz w:val="24"/>
          <w:szCs w:val="24"/>
        </w:rPr>
      </w:pPr>
    </w:p>
    <w:p w:rsidR="002E5F55" w:rsidRPr="00D43F00" w:rsidRDefault="002E5F55" w:rsidP="00D43F00">
      <w:pPr>
        <w:pStyle w:val="Prrafodelista"/>
        <w:numPr>
          <w:ilvl w:val="0"/>
          <w:numId w:val="4"/>
        </w:numPr>
        <w:tabs>
          <w:tab w:val="clear" w:pos="0"/>
          <w:tab w:val="num" w:pos="-360"/>
        </w:tabs>
        <w:spacing w:line="240" w:lineRule="auto"/>
        <w:ind w:left="360"/>
        <w:contextualSpacing/>
        <w:jc w:val="both"/>
        <w:rPr>
          <w:rFonts w:ascii="Times New Roman" w:hAnsi="Times New Roman"/>
          <w:sz w:val="24"/>
          <w:szCs w:val="24"/>
        </w:rPr>
      </w:pPr>
      <w:r w:rsidRPr="00D43F00">
        <w:rPr>
          <w:rFonts w:ascii="Times New Roman" w:hAnsi="Times New Roman"/>
          <w:b/>
          <w:sz w:val="24"/>
          <w:szCs w:val="24"/>
          <w:u w:val="single"/>
        </w:rPr>
        <w:t xml:space="preserve">SALTA: </w:t>
      </w:r>
      <w:r w:rsidRPr="00D43F00">
        <w:rPr>
          <w:rFonts w:ascii="Times New Roman" w:hAnsi="Times New Roman"/>
          <w:sz w:val="24"/>
          <w:szCs w:val="24"/>
        </w:rPr>
        <w:t>En determinados horarios como ser media mañana, no funciona la relación para hacer VEP.</w:t>
      </w:r>
    </w:p>
    <w:p w:rsidR="002E5F55" w:rsidRPr="00D43F00" w:rsidRDefault="002E5F55" w:rsidP="00D43F00">
      <w:pPr>
        <w:pStyle w:val="Prrafodelista"/>
        <w:spacing w:line="240" w:lineRule="auto"/>
        <w:ind w:left="0"/>
        <w:contextualSpacing/>
        <w:jc w:val="both"/>
        <w:rPr>
          <w:rFonts w:ascii="Times New Roman" w:hAnsi="Times New Roman"/>
          <w:sz w:val="24"/>
          <w:szCs w:val="24"/>
        </w:rPr>
      </w:pPr>
    </w:p>
    <w:p w:rsidR="002E5F55" w:rsidRPr="00D43F00" w:rsidRDefault="002E5F55" w:rsidP="00D43F00">
      <w:pPr>
        <w:pStyle w:val="Prrafodelista"/>
        <w:numPr>
          <w:ilvl w:val="0"/>
          <w:numId w:val="4"/>
        </w:numPr>
        <w:tabs>
          <w:tab w:val="clear" w:pos="0"/>
          <w:tab w:val="num" w:pos="-360"/>
        </w:tabs>
        <w:spacing w:line="240" w:lineRule="auto"/>
        <w:ind w:left="360"/>
        <w:contextualSpacing/>
        <w:jc w:val="both"/>
        <w:rPr>
          <w:rFonts w:ascii="Times New Roman" w:hAnsi="Times New Roman"/>
          <w:b/>
          <w:sz w:val="24"/>
          <w:szCs w:val="24"/>
          <w:lang w:val="es-ES"/>
        </w:rPr>
      </w:pPr>
      <w:r w:rsidRPr="00D43F00">
        <w:rPr>
          <w:rFonts w:ascii="Times New Roman" w:hAnsi="Times New Roman"/>
          <w:b/>
          <w:sz w:val="24"/>
          <w:szCs w:val="24"/>
          <w:u w:val="single"/>
        </w:rPr>
        <w:t xml:space="preserve">SALTA:  </w:t>
      </w:r>
      <w:r w:rsidRPr="00D43F00">
        <w:rPr>
          <w:rFonts w:ascii="Times New Roman" w:hAnsi="Times New Roman"/>
          <w:sz w:val="24"/>
          <w:szCs w:val="24"/>
        </w:rPr>
        <w:t>Los servicios cuenta corriente para monotributistas y el sistema de cuentas tributarias están funcionando mal en cuanto a los datos que proporcionan y con lentitud a la hora de operar con estos servicios.</w:t>
      </w:r>
    </w:p>
    <w:p w:rsidR="002E5F55" w:rsidRPr="00D43F00" w:rsidRDefault="002E5F55" w:rsidP="00D43F00">
      <w:pPr>
        <w:pStyle w:val="Prrafodelista1"/>
        <w:spacing w:after="240" w:line="240" w:lineRule="auto"/>
        <w:ind w:left="426" w:right="-142"/>
        <w:contextualSpacing/>
        <w:jc w:val="both"/>
        <w:rPr>
          <w:b/>
          <w:lang w:val="es-ES"/>
        </w:rPr>
      </w:pPr>
    </w:p>
    <w:p w:rsidR="002E5F55" w:rsidRPr="00D43F00" w:rsidRDefault="002E5F55" w:rsidP="00D43F00">
      <w:pPr>
        <w:pStyle w:val="Prrafodelista1"/>
        <w:numPr>
          <w:ilvl w:val="0"/>
          <w:numId w:val="4"/>
        </w:numPr>
        <w:tabs>
          <w:tab w:val="clear" w:pos="0"/>
          <w:tab w:val="num" w:pos="-360"/>
        </w:tabs>
        <w:spacing w:after="240" w:line="240" w:lineRule="auto"/>
        <w:ind w:left="360" w:right="-142"/>
        <w:contextualSpacing/>
        <w:jc w:val="both"/>
        <w:rPr>
          <w:b/>
          <w:color w:val="800000"/>
          <w:lang w:val="es-ES"/>
        </w:rPr>
      </w:pPr>
      <w:r w:rsidRPr="00D43F00">
        <w:rPr>
          <w:b/>
          <w:u w:val="single"/>
        </w:rPr>
        <w:t xml:space="preserve">SALTA: </w:t>
      </w:r>
      <w:r w:rsidRPr="00D43F00">
        <w:t>Que los cambios en los Sistemas se den a conocer con tiempo suficiente para su implementación</w:t>
      </w:r>
      <w:r w:rsidRPr="00D43F00">
        <w:rPr>
          <w:b/>
          <w:lang w:val="es-ES"/>
        </w:rPr>
        <w:t>.</w:t>
      </w:r>
    </w:p>
    <w:p w:rsidR="002E5F55" w:rsidRPr="00D43F00" w:rsidRDefault="002E5F55" w:rsidP="00D43F00">
      <w:pPr>
        <w:pStyle w:val="Prrafodelista"/>
        <w:numPr>
          <w:ilvl w:val="0"/>
          <w:numId w:val="4"/>
        </w:numPr>
        <w:tabs>
          <w:tab w:val="clear" w:pos="0"/>
          <w:tab w:val="num" w:pos="-360"/>
        </w:tabs>
        <w:spacing w:line="240" w:lineRule="auto"/>
        <w:ind w:left="360"/>
        <w:contextualSpacing/>
        <w:jc w:val="both"/>
        <w:rPr>
          <w:rFonts w:ascii="Times New Roman" w:hAnsi="Times New Roman"/>
          <w:sz w:val="24"/>
          <w:szCs w:val="24"/>
        </w:rPr>
      </w:pPr>
      <w:r w:rsidRPr="00D43F00">
        <w:rPr>
          <w:rFonts w:ascii="Times New Roman" w:hAnsi="Times New Roman"/>
          <w:b/>
          <w:sz w:val="24"/>
          <w:szCs w:val="24"/>
          <w:u w:val="single"/>
        </w:rPr>
        <w:t xml:space="preserve">SALTA: </w:t>
      </w:r>
      <w:r w:rsidRPr="00D43F00">
        <w:rPr>
          <w:rFonts w:ascii="Times New Roman" w:hAnsi="Times New Roman"/>
          <w:sz w:val="24"/>
          <w:szCs w:val="24"/>
        </w:rPr>
        <w:t>La web de AFIP que en horas pico y días de vencimientos es muy lenta o, directamente, no se pueden utilizar determinados servicios.</w:t>
      </w:r>
    </w:p>
    <w:p w:rsidR="002E5F55" w:rsidRPr="00D43F00" w:rsidRDefault="002E5F55" w:rsidP="00D43F00">
      <w:pPr>
        <w:pStyle w:val="Prrafodelista"/>
        <w:spacing w:line="240" w:lineRule="auto"/>
        <w:ind w:left="284"/>
        <w:contextualSpacing/>
        <w:jc w:val="both"/>
        <w:rPr>
          <w:rFonts w:ascii="Times New Roman" w:hAnsi="Times New Roman"/>
          <w:sz w:val="24"/>
          <w:szCs w:val="24"/>
        </w:rPr>
      </w:pPr>
    </w:p>
    <w:p w:rsidR="002E5F55" w:rsidRPr="00D43F00" w:rsidRDefault="002E5F55" w:rsidP="00D43F00">
      <w:pPr>
        <w:pStyle w:val="Prrafodelista"/>
        <w:numPr>
          <w:ilvl w:val="0"/>
          <w:numId w:val="4"/>
        </w:numPr>
        <w:tabs>
          <w:tab w:val="clear" w:pos="0"/>
          <w:tab w:val="num" w:pos="-360"/>
        </w:tabs>
        <w:spacing w:line="240" w:lineRule="auto"/>
        <w:ind w:left="360"/>
        <w:contextualSpacing/>
        <w:jc w:val="both"/>
        <w:rPr>
          <w:rFonts w:ascii="Times New Roman" w:eastAsia="Times New Roman" w:hAnsi="Times New Roman"/>
          <w:b/>
          <w:bCs/>
          <w:sz w:val="24"/>
          <w:szCs w:val="24"/>
          <w:lang w:val="es-ES"/>
        </w:rPr>
      </w:pPr>
      <w:r w:rsidRPr="00D43F00">
        <w:rPr>
          <w:rFonts w:ascii="Times New Roman" w:hAnsi="Times New Roman"/>
          <w:b/>
          <w:sz w:val="24"/>
          <w:szCs w:val="24"/>
          <w:u w:val="single"/>
        </w:rPr>
        <w:t xml:space="preserve">SALTA: </w:t>
      </w:r>
      <w:r w:rsidRPr="00D43F00">
        <w:rPr>
          <w:rFonts w:ascii="Times New Roman" w:hAnsi="Times New Roman"/>
          <w:sz w:val="24"/>
          <w:szCs w:val="24"/>
        </w:rPr>
        <w:t>Problemas con el servicio presentación Única de Balances. El servicio está funcionando muy lento. Indica que las CUITs que se cargan no son correctas y cuando se va a subir el balance en pdf demora muchísimo tiempo, aunque se trate de un archivo liviano, transcurrido el cual la sección caduca.</w:t>
      </w:r>
    </w:p>
    <w:p w:rsidR="00D43F00" w:rsidRDefault="00D43F00" w:rsidP="00D43F00">
      <w:pPr>
        <w:pStyle w:val="Prrafodelista"/>
        <w:spacing w:line="240" w:lineRule="auto"/>
        <w:ind w:left="360"/>
        <w:contextualSpacing/>
        <w:jc w:val="both"/>
        <w:rPr>
          <w:rFonts w:ascii="Times New Roman" w:eastAsia="Times New Roman" w:hAnsi="Times New Roman"/>
          <w:b/>
          <w:bCs/>
          <w:sz w:val="24"/>
          <w:szCs w:val="24"/>
          <w:lang w:val="es-ES"/>
        </w:rPr>
      </w:pPr>
    </w:p>
    <w:p w:rsidR="00D43F00" w:rsidRDefault="00D43F00" w:rsidP="00D43F00">
      <w:pPr>
        <w:pStyle w:val="Prrafodelista"/>
        <w:spacing w:line="240" w:lineRule="auto"/>
        <w:ind w:left="360"/>
        <w:contextualSpacing/>
        <w:jc w:val="both"/>
        <w:rPr>
          <w:rFonts w:ascii="Times New Roman" w:eastAsia="Times New Roman" w:hAnsi="Times New Roman"/>
          <w:bCs/>
          <w:sz w:val="24"/>
          <w:szCs w:val="24"/>
          <w:u w:val="single"/>
          <w:lang w:val="es-ES"/>
        </w:rPr>
      </w:pPr>
      <w:r w:rsidRPr="00D43F00">
        <w:rPr>
          <w:rFonts w:ascii="Times New Roman" w:eastAsia="Times New Roman" w:hAnsi="Times New Roman"/>
          <w:bCs/>
          <w:sz w:val="24"/>
          <w:szCs w:val="24"/>
          <w:u w:val="single"/>
          <w:lang w:val="es-ES"/>
        </w:rPr>
        <w:t>Respuestas preguntas 19 a 23</w:t>
      </w:r>
    </w:p>
    <w:p w:rsidR="00D43F00" w:rsidRDefault="00D43F00" w:rsidP="00D43F00">
      <w:pPr>
        <w:pStyle w:val="Prrafodelista"/>
        <w:spacing w:line="240" w:lineRule="auto"/>
        <w:ind w:left="360"/>
        <w:contextualSpacing/>
        <w:jc w:val="both"/>
        <w:rPr>
          <w:rFonts w:ascii="Times New Roman" w:eastAsia="Times New Roman" w:hAnsi="Times New Roman"/>
          <w:bCs/>
          <w:sz w:val="24"/>
          <w:szCs w:val="24"/>
          <w:u w:val="single"/>
          <w:lang w:val="es-ES"/>
        </w:rPr>
      </w:pPr>
    </w:p>
    <w:p w:rsidR="00D43F00" w:rsidRDefault="00D43F00" w:rsidP="00D43F00">
      <w:pPr>
        <w:pStyle w:val="Prrafodelista"/>
        <w:spacing w:line="240" w:lineRule="auto"/>
        <w:ind w:left="360"/>
        <w:contextualSpacing/>
        <w:jc w:val="both"/>
        <w:rPr>
          <w:rFonts w:ascii="Times New Roman" w:eastAsia="Times New Roman" w:hAnsi="Times New Roman"/>
          <w:bCs/>
          <w:sz w:val="24"/>
          <w:szCs w:val="24"/>
          <w:lang w:val="es-ES"/>
        </w:rPr>
      </w:pPr>
      <w:r>
        <w:rPr>
          <w:rFonts w:ascii="Times New Roman" w:eastAsia="Times New Roman" w:hAnsi="Times New Roman"/>
          <w:bCs/>
          <w:sz w:val="24"/>
          <w:szCs w:val="24"/>
          <w:lang w:val="es-ES"/>
        </w:rPr>
        <w:t>Se toman notas de los comentarios realizados, y se sugiere que cuando se presenten este tipo de caso, se formalicen las consultas mediante la página web del Organismo.</w:t>
      </w:r>
    </w:p>
    <w:p w:rsidR="00D43F00" w:rsidRPr="00D43F00" w:rsidRDefault="00D43F00" w:rsidP="00D43F00">
      <w:pPr>
        <w:pStyle w:val="Prrafodelista"/>
        <w:spacing w:line="240" w:lineRule="auto"/>
        <w:ind w:left="360"/>
        <w:contextualSpacing/>
        <w:jc w:val="both"/>
        <w:rPr>
          <w:rFonts w:ascii="Times New Roman" w:eastAsia="Times New Roman" w:hAnsi="Times New Roman"/>
          <w:bCs/>
          <w:sz w:val="24"/>
          <w:szCs w:val="24"/>
          <w:lang w:val="es-ES"/>
        </w:rPr>
      </w:pPr>
      <w:r>
        <w:rPr>
          <w:rFonts w:ascii="Times New Roman" w:eastAsia="Times New Roman" w:hAnsi="Times New Roman"/>
          <w:bCs/>
          <w:sz w:val="24"/>
          <w:szCs w:val="24"/>
          <w:lang w:val="es-ES"/>
        </w:rPr>
        <w:t>Adicionalmente se informa que el Organismo estaría por iniciar un proceso de actualización de su equipamiento informático para tratar de solucionar los problemas planteados.</w:t>
      </w:r>
    </w:p>
    <w:p w:rsidR="00D43F00" w:rsidRPr="00D43F00" w:rsidRDefault="00D43F00" w:rsidP="00D43F00">
      <w:pPr>
        <w:pStyle w:val="Prrafodelista1"/>
        <w:numPr>
          <w:ilvl w:val="0"/>
          <w:numId w:val="4"/>
        </w:numPr>
        <w:tabs>
          <w:tab w:val="clear" w:pos="0"/>
          <w:tab w:val="num" w:pos="-360"/>
        </w:tabs>
        <w:spacing w:after="240" w:line="240" w:lineRule="auto"/>
        <w:ind w:left="360" w:right="-142"/>
        <w:contextualSpacing/>
        <w:jc w:val="both"/>
        <w:rPr>
          <w:u w:val="single"/>
        </w:rPr>
      </w:pPr>
      <w:r w:rsidRPr="00D43F00">
        <w:rPr>
          <w:b/>
          <w:u w:val="single"/>
        </w:rPr>
        <w:t>SALTA:</w:t>
      </w:r>
      <w:r w:rsidRPr="00D43F00">
        <w:t xml:space="preserve"> Se consulta cual es el procedimiento para adherir al débito automático a un sujeto monotributista.</w:t>
      </w:r>
    </w:p>
    <w:p w:rsidR="00D43F00" w:rsidRPr="00D43F00" w:rsidRDefault="00D43F00" w:rsidP="00D43F00">
      <w:pPr>
        <w:pStyle w:val="Prrafodelista1"/>
        <w:spacing w:after="240" w:line="240" w:lineRule="auto"/>
        <w:ind w:left="360" w:right="-142"/>
        <w:contextualSpacing/>
        <w:jc w:val="both"/>
        <w:rPr>
          <w:u w:val="single"/>
        </w:rPr>
      </w:pPr>
    </w:p>
    <w:p w:rsidR="00D43F00" w:rsidRPr="00D43F00" w:rsidRDefault="00D43F00" w:rsidP="00D43F00">
      <w:pPr>
        <w:pStyle w:val="Prrafodelista1"/>
        <w:spacing w:after="240" w:line="240" w:lineRule="auto"/>
        <w:ind w:left="360" w:right="-142"/>
        <w:contextualSpacing/>
        <w:jc w:val="both"/>
        <w:rPr>
          <w:u w:val="single"/>
        </w:rPr>
      </w:pPr>
      <w:r w:rsidRPr="00D43F00">
        <w:rPr>
          <w:u w:val="single"/>
        </w:rPr>
        <w:t xml:space="preserve"> Respuesta</w:t>
      </w:r>
    </w:p>
    <w:p w:rsidR="00D43F00" w:rsidRPr="00D43F00" w:rsidRDefault="00D43F00" w:rsidP="00D43F00">
      <w:pPr>
        <w:pStyle w:val="Prrafodelista"/>
        <w:spacing w:line="240" w:lineRule="auto"/>
        <w:ind w:left="360"/>
        <w:contextualSpacing/>
        <w:jc w:val="both"/>
        <w:rPr>
          <w:rFonts w:ascii="Times New Roman" w:hAnsi="Times New Roman"/>
          <w:sz w:val="24"/>
          <w:szCs w:val="24"/>
          <w:u w:val="single"/>
        </w:rPr>
      </w:pPr>
      <w:r w:rsidRPr="00D43F00">
        <w:rPr>
          <w:rFonts w:ascii="Times New Roman" w:hAnsi="Times New Roman"/>
          <w:color w:val="000000"/>
          <w:sz w:val="24"/>
          <w:szCs w:val="24"/>
        </w:rPr>
        <w:lastRenderedPageBreak/>
        <w:t>De acuerdo a lo establecido por la R.G. (AFIP) 2746 y sus modificatorias, para cancelar la cuanto mensual mediante Débito directo en cuenta bancaria, se deberá solicitar previamente la adhesión al servicio en la entidad bancaria en la que se encuentra radicada su cuenta. Las adhesiones solicitadas hasta el día 20 de cada mes, tendrán efecto a partir del mes inmediato siguiente.</w:t>
      </w:r>
    </w:p>
    <w:p w:rsidR="00D43F00" w:rsidRPr="00D43F00" w:rsidRDefault="00D43F00" w:rsidP="00D43F00">
      <w:pPr>
        <w:pStyle w:val="Prrafodelista"/>
        <w:spacing w:line="240" w:lineRule="auto"/>
        <w:ind w:left="360"/>
        <w:contextualSpacing/>
        <w:jc w:val="both"/>
        <w:rPr>
          <w:rFonts w:ascii="Times New Roman" w:hAnsi="Times New Roman"/>
          <w:sz w:val="24"/>
          <w:szCs w:val="24"/>
        </w:rPr>
      </w:pPr>
    </w:p>
    <w:p w:rsidR="00D43F00" w:rsidRPr="00D43F00" w:rsidRDefault="002E5F55" w:rsidP="00D43F00">
      <w:pPr>
        <w:pStyle w:val="Prrafodelista"/>
        <w:numPr>
          <w:ilvl w:val="0"/>
          <w:numId w:val="4"/>
        </w:numPr>
        <w:tabs>
          <w:tab w:val="clear" w:pos="0"/>
        </w:tabs>
        <w:spacing w:line="240" w:lineRule="auto"/>
        <w:ind w:left="360"/>
        <w:contextualSpacing/>
        <w:jc w:val="both"/>
        <w:rPr>
          <w:rFonts w:ascii="Times New Roman" w:hAnsi="Times New Roman"/>
          <w:sz w:val="24"/>
          <w:szCs w:val="24"/>
        </w:rPr>
      </w:pPr>
      <w:r w:rsidRPr="00D43F00">
        <w:rPr>
          <w:rFonts w:ascii="Times New Roman" w:hAnsi="Times New Roman"/>
          <w:b/>
          <w:sz w:val="24"/>
          <w:szCs w:val="24"/>
          <w:u w:val="single"/>
        </w:rPr>
        <w:t>SALTA:</w:t>
      </w:r>
      <w:r w:rsidRPr="00D43F00">
        <w:rPr>
          <w:rFonts w:ascii="Times New Roman" w:hAnsi="Times New Roman"/>
          <w:sz w:val="24"/>
          <w:szCs w:val="24"/>
        </w:rPr>
        <w:t xml:space="preserve"> En el Sistema Declaración en Línea, los $2400 se pueden descontar por ley y en forma proporcional al tiempo trabajado.</w:t>
      </w:r>
      <w:r w:rsidRPr="00D43F00">
        <w:rPr>
          <w:rFonts w:ascii="Times New Roman" w:hAnsi="Times New Roman"/>
          <w:sz w:val="24"/>
          <w:szCs w:val="24"/>
        </w:rPr>
        <w:tab/>
      </w:r>
    </w:p>
    <w:p w:rsidR="00D43F00" w:rsidRPr="00D43F00" w:rsidRDefault="00D43F00" w:rsidP="00D43F00">
      <w:pPr>
        <w:pStyle w:val="Prrafodelista"/>
        <w:spacing w:line="240" w:lineRule="auto"/>
        <w:ind w:left="360"/>
        <w:contextualSpacing/>
        <w:rPr>
          <w:rFonts w:ascii="Times New Roman" w:hAnsi="Times New Roman"/>
          <w:sz w:val="24"/>
          <w:szCs w:val="24"/>
        </w:rPr>
      </w:pPr>
      <w:r w:rsidRPr="00D43F00">
        <w:rPr>
          <w:rFonts w:ascii="Times New Roman" w:hAnsi="Times New Roman"/>
          <w:sz w:val="24"/>
          <w:szCs w:val="24"/>
        </w:rPr>
        <w:t>En el caso de empleados que tiene una modalidad de contratación por tiempo parcial (media jornada) el sistema solo deja deducir hasta el valor de un 66% de los $ 2.400 = $ 1584, cuando si trabaja hasta los 2/3, se debería poder deducir hasta $ 1.600.</w:t>
      </w:r>
    </w:p>
    <w:p w:rsidR="002E5F55" w:rsidRDefault="002E5F55" w:rsidP="00AE1215">
      <w:pPr>
        <w:pStyle w:val="Prrafodelista"/>
        <w:spacing w:line="240" w:lineRule="auto"/>
        <w:ind w:left="360"/>
        <w:contextualSpacing/>
        <w:jc w:val="both"/>
        <w:rPr>
          <w:rFonts w:ascii="Times New Roman" w:hAnsi="Times New Roman"/>
          <w:sz w:val="24"/>
          <w:szCs w:val="24"/>
        </w:rPr>
      </w:pPr>
    </w:p>
    <w:p w:rsidR="00AE1215" w:rsidRDefault="00AE1215" w:rsidP="00AE1215">
      <w:pPr>
        <w:pStyle w:val="Prrafodelista"/>
        <w:spacing w:line="240" w:lineRule="auto"/>
        <w:ind w:left="360"/>
        <w:contextualSpacing/>
        <w:jc w:val="both"/>
        <w:rPr>
          <w:rFonts w:ascii="Times New Roman" w:hAnsi="Times New Roman"/>
          <w:sz w:val="24"/>
          <w:szCs w:val="24"/>
          <w:u w:val="single"/>
        </w:rPr>
      </w:pPr>
      <w:r w:rsidRPr="00AE1215">
        <w:rPr>
          <w:rFonts w:ascii="Times New Roman" w:hAnsi="Times New Roman"/>
          <w:sz w:val="24"/>
          <w:szCs w:val="24"/>
          <w:u w:val="single"/>
        </w:rPr>
        <w:t>Respuesta</w:t>
      </w:r>
    </w:p>
    <w:p w:rsidR="00AE1215" w:rsidRDefault="00AE1215" w:rsidP="00AE1215">
      <w:pPr>
        <w:pStyle w:val="Prrafodelista"/>
        <w:spacing w:line="240" w:lineRule="auto"/>
        <w:ind w:left="360"/>
        <w:contextualSpacing/>
        <w:jc w:val="both"/>
        <w:rPr>
          <w:rFonts w:ascii="Times New Roman" w:hAnsi="Times New Roman"/>
          <w:sz w:val="24"/>
          <w:szCs w:val="24"/>
          <w:u w:val="single"/>
        </w:rPr>
      </w:pPr>
    </w:p>
    <w:p w:rsidR="00AE1215" w:rsidRDefault="00AE1215" w:rsidP="00AE1215">
      <w:pPr>
        <w:pStyle w:val="Prrafodelista"/>
        <w:spacing w:line="240" w:lineRule="auto"/>
        <w:ind w:left="360"/>
        <w:contextualSpacing/>
        <w:jc w:val="both"/>
        <w:rPr>
          <w:rFonts w:ascii="Times New Roman" w:hAnsi="Times New Roman"/>
          <w:sz w:val="24"/>
          <w:szCs w:val="24"/>
        </w:rPr>
      </w:pPr>
      <w:r>
        <w:rPr>
          <w:rFonts w:ascii="Times New Roman" w:hAnsi="Times New Roman"/>
          <w:sz w:val="24"/>
          <w:szCs w:val="24"/>
        </w:rPr>
        <w:t>Es probable que la diferencia que se menciona se haya originado en un problema de parametrización de las aplicaciones. Se toma nota de lo planteado para su análisis.</w:t>
      </w:r>
    </w:p>
    <w:p w:rsidR="00AE1215" w:rsidRDefault="00AE1215" w:rsidP="00AE1215">
      <w:pPr>
        <w:pStyle w:val="Prrafodelista"/>
        <w:spacing w:line="240" w:lineRule="auto"/>
        <w:ind w:left="360"/>
        <w:contextualSpacing/>
        <w:jc w:val="both"/>
        <w:rPr>
          <w:rFonts w:ascii="Times New Roman" w:hAnsi="Times New Roman"/>
          <w:sz w:val="24"/>
          <w:szCs w:val="24"/>
        </w:rPr>
      </w:pPr>
    </w:p>
    <w:p w:rsidR="00AE1215" w:rsidRDefault="00AE1215" w:rsidP="00AE1215">
      <w:pPr>
        <w:pStyle w:val="Prrafodelista"/>
        <w:spacing w:line="240" w:lineRule="auto"/>
        <w:ind w:left="360"/>
        <w:contextualSpacing/>
        <w:jc w:val="both"/>
        <w:rPr>
          <w:rFonts w:ascii="Times New Roman" w:hAnsi="Times New Roman"/>
          <w:sz w:val="24"/>
          <w:szCs w:val="24"/>
        </w:rPr>
      </w:pPr>
    </w:p>
    <w:p w:rsidR="00AE1215" w:rsidRDefault="00AE1215" w:rsidP="00AE1215">
      <w:pPr>
        <w:pStyle w:val="Prrafodelista"/>
        <w:spacing w:line="240" w:lineRule="auto"/>
        <w:ind w:left="360"/>
        <w:contextualSpacing/>
        <w:jc w:val="both"/>
        <w:rPr>
          <w:rFonts w:ascii="Times New Roman" w:hAnsi="Times New Roman"/>
          <w:sz w:val="24"/>
          <w:szCs w:val="24"/>
        </w:rPr>
      </w:pPr>
    </w:p>
    <w:p w:rsidR="00AE1215" w:rsidRPr="00AE1215" w:rsidRDefault="00AE1215" w:rsidP="00AE1215">
      <w:pPr>
        <w:pStyle w:val="Prrafodelista"/>
        <w:spacing w:line="240" w:lineRule="auto"/>
        <w:ind w:left="360"/>
        <w:contextualSpacing/>
        <w:jc w:val="both"/>
        <w:rPr>
          <w:rFonts w:ascii="Times New Roman" w:hAnsi="Times New Roman"/>
          <w:sz w:val="24"/>
          <w:szCs w:val="24"/>
        </w:rPr>
      </w:pPr>
      <w:bookmarkStart w:id="0" w:name="_GoBack"/>
      <w:bookmarkEnd w:id="0"/>
    </w:p>
    <w:sectPr w:rsidR="00AE1215" w:rsidRPr="00AE1215" w:rsidSect="0097196E">
      <w:headerReference w:type="default" r:id="rId7"/>
      <w:footerReference w:type="default" r:id="rId8"/>
      <w:pgSz w:w="12240" w:h="15840"/>
      <w:pgMar w:top="1417" w:right="1701" w:bottom="1417" w:left="1701" w:header="426" w:footer="13"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875" w:rsidRDefault="00212875">
      <w:pPr>
        <w:spacing w:after="0" w:line="240" w:lineRule="auto"/>
      </w:pPr>
      <w:r>
        <w:separator/>
      </w:r>
    </w:p>
  </w:endnote>
  <w:endnote w:type="continuationSeparator" w:id="0">
    <w:p w:rsidR="00212875" w:rsidRDefault="0021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58" w:rsidRDefault="00A265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875" w:rsidRDefault="00212875">
      <w:pPr>
        <w:spacing w:after="0" w:line="240" w:lineRule="auto"/>
      </w:pPr>
      <w:r>
        <w:separator/>
      </w:r>
    </w:p>
  </w:footnote>
  <w:footnote w:type="continuationSeparator" w:id="0">
    <w:p w:rsidR="00212875" w:rsidRDefault="00212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58" w:rsidRDefault="00A26558">
    <w:pPr>
      <w:pStyle w:val="Encabezado"/>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Times New Roman"/>
        <w:b/>
        <w:i w:val="0"/>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b/>
        <w:i w:val="0"/>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b/>
        <w:i w:val="0"/>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lang w:val="es-ES"/>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Symbol" w:eastAsia="Times New Roman" w:hAnsi="Symbol" w:cs="Symbol" w:hint="default"/>
        <w:b/>
        <w:color w:val="000000"/>
        <w:sz w:val="24"/>
        <w:szCs w:val="24"/>
        <w:lang w:val="es-ES"/>
      </w:rPr>
    </w:lvl>
  </w:abstractNum>
  <w:abstractNum w:abstractNumId="3" w15:restartNumberingAfterBreak="0">
    <w:nsid w:val="02A40355"/>
    <w:multiLevelType w:val="hybridMultilevel"/>
    <w:tmpl w:val="07E4F68A"/>
    <w:lvl w:ilvl="0" w:tplc="42587E74">
      <w:start w:val="1"/>
      <w:numFmt w:val="lowerLetter"/>
      <w:lvlText w:val="%1)"/>
      <w:lvlJc w:val="left"/>
      <w:pPr>
        <w:ind w:left="360" w:hanging="360"/>
      </w:pPr>
      <w:rPr>
        <w:rFonts w:hint="default"/>
        <w:b/>
        <w:i w:val="0"/>
        <w:sz w:val="24"/>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0497501F"/>
    <w:multiLevelType w:val="hybridMultilevel"/>
    <w:tmpl w:val="1CD8E99E"/>
    <w:lvl w:ilvl="0" w:tplc="BD46D176">
      <w:start w:val="1"/>
      <w:numFmt w:val="bullet"/>
      <w:lvlText w:val=""/>
      <w:lvlJc w:val="left"/>
      <w:pPr>
        <w:ind w:left="720" w:hanging="360"/>
      </w:pPr>
      <w:rPr>
        <w:rFonts w:ascii="Wingdings" w:hAnsi="Wingdings" w:hint="default"/>
        <w:b/>
        <w:i w:val="0"/>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83A1D6E"/>
    <w:multiLevelType w:val="hybridMultilevel"/>
    <w:tmpl w:val="EC4CE6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A404F46"/>
    <w:multiLevelType w:val="hybridMultilevel"/>
    <w:tmpl w:val="E29C3F96"/>
    <w:lvl w:ilvl="0" w:tplc="BD46D176">
      <w:start w:val="1"/>
      <w:numFmt w:val="bullet"/>
      <w:lvlText w:val=""/>
      <w:lvlJc w:val="left"/>
      <w:pPr>
        <w:ind w:left="360" w:hanging="360"/>
      </w:pPr>
      <w:rPr>
        <w:rFonts w:ascii="Wingdings" w:hAnsi="Wingdings" w:hint="default"/>
        <w:b/>
        <w:i w:val="0"/>
        <w:sz w:val="24"/>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15:restartNumberingAfterBreak="0">
    <w:nsid w:val="1B647CAA"/>
    <w:multiLevelType w:val="hybridMultilevel"/>
    <w:tmpl w:val="93B615B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F5C0A88"/>
    <w:multiLevelType w:val="hybridMultilevel"/>
    <w:tmpl w:val="45402E74"/>
    <w:lvl w:ilvl="0" w:tplc="42587E74">
      <w:start w:val="1"/>
      <w:numFmt w:val="lowerLetter"/>
      <w:lvlText w:val="%1)"/>
      <w:lvlJc w:val="left"/>
      <w:pPr>
        <w:ind w:left="720" w:hanging="360"/>
      </w:pPr>
      <w:rPr>
        <w:rFonts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309226E"/>
    <w:multiLevelType w:val="hybridMultilevel"/>
    <w:tmpl w:val="151C29C4"/>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15:restartNumberingAfterBreak="0">
    <w:nsid w:val="3CCE7079"/>
    <w:multiLevelType w:val="hybridMultilevel"/>
    <w:tmpl w:val="8CEE05A2"/>
    <w:lvl w:ilvl="0" w:tplc="6A62D2AC">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1" w15:restartNumberingAfterBreak="0">
    <w:nsid w:val="44B9431F"/>
    <w:multiLevelType w:val="hybridMultilevel"/>
    <w:tmpl w:val="48D693AA"/>
    <w:lvl w:ilvl="0" w:tplc="BD46D176">
      <w:start w:val="1"/>
      <w:numFmt w:val="bullet"/>
      <w:lvlText w:val=""/>
      <w:lvlJc w:val="left"/>
      <w:pPr>
        <w:ind w:left="360" w:hanging="360"/>
      </w:pPr>
      <w:rPr>
        <w:rFonts w:ascii="Wingdings" w:hAnsi="Wingdings" w:hint="default"/>
        <w:b/>
        <w:i w:val="0"/>
        <w:sz w:val="24"/>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15:restartNumberingAfterBreak="0">
    <w:nsid w:val="47AB24A4"/>
    <w:multiLevelType w:val="hybridMultilevel"/>
    <w:tmpl w:val="DFF8EDF2"/>
    <w:lvl w:ilvl="0" w:tplc="42587E74">
      <w:start w:val="1"/>
      <w:numFmt w:val="lowerLetter"/>
      <w:lvlText w:val="%1)"/>
      <w:lvlJc w:val="left"/>
      <w:pPr>
        <w:ind w:left="720" w:hanging="360"/>
      </w:pPr>
      <w:rPr>
        <w:rFonts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F0A6AEF"/>
    <w:multiLevelType w:val="multilevel"/>
    <w:tmpl w:val="2C0A001D"/>
    <w:styleLink w:val="Estilo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D844D5"/>
    <w:multiLevelType w:val="hybridMultilevel"/>
    <w:tmpl w:val="A03CAD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E770E97"/>
    <w:multiLevelType w:val="hybridMultilevel"/>
    <w:tmpl w:val="F3B29E66"/>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6" w15:restartNumberingAfterBreak="0">
    <w:nsid w:val="74523358"/>
    <w:multiLevelType w:val="hybridMultilevel"/>
    <w:tmpl w:val="CE6A39C0"/>
    <w:lvl w:ilvl="0" w:tplc="BD46D176">
      <w:start w:val="1"/>
      <w:numFmt w:val="bullet"/>
      <w:lvlText w:val=""/>
      <w:lvlJc w:val="left"/>
      <w:pPr>
        <w:ind w:left="360" w:hanging="360"/>
      </w:pPr>
      <w:rPr>
        <w:rFonts w:ascii="Wingdings" w:hAnsi="Wingdings" w:hint="default"/>
        <w:b/>
        <w:i w:val="0"/>
        <w:sz w:val="24"/>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7" w15:restartNumberingAfterBreak="0">
    <w:nsid w:val="75602A3C"/>
    <w:multiLevelType w:val="hybridMultilevel"/>
    <w:tmpl w:val="F85A2AF6"/>
    <w:lvl w:ilvl="0" w:tplc="BD46D176">
      <w:start w:val="1"/>
      <w:numFmt w:val="bullet"/>
      <w:lvlText w:val=""/>
      <w:lvlJc w:val="left"/>
      <w:pPr>
        <w:ind w:left="720" w:hanging="360"/>
      </w:pPr>
      <w:rPr>
        <w:rFonts w:ascii="Wingdings" w:hAnsi="Wingdings" w:hint="default"/>
        <w:b/>
        <w:i w:val="0"/>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E6A699A"/>
    <w:multiLevelType w:val="hybridMultilevel"/>
    <w:tmpl w:val="28769D42"/>
    <w:lvl w:ilvl="0" w:tplc="BD46D176">
      <w:start w:val="1"/>
      <w:numFmt w:val="bullet"/>
      <w:lvlText w:val=""/>
      <w:lvlJc w:val="left"/>
      <w:pPr>
        <w:ind w:left="720" w:hanging="360"/>
      </w:pPr>
      <w:rPr>
        <w:rFonts w:ascii="Wingdings" w:hAnsi="Wingdings" w:hint="default"/>
        <w:b/>
        <w:i w:val="0"/>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10"/>
  </w:num>
  <w:num w:numId="6">
    <w:abstractNumId w:val="14"/>
  </w:num>
  <w:num w:numId="7">
    <w:abstractNumId w:val="3"/>
  </w:num>
  <w:num w:numId="8">
    <w:abstractNumId w:val="15"/>
  </w:num>
  <w:num w:numId="9">
    <w:abstractNumId w:val="9"/>
  </w:num>
  <w:num w:numId="10">
    <w:abstractNumId w:val="11"/>
  </w:num>
  <w:num w:numId="11">
    <w:abstractNumId w:val="6"/>
  </w:num>
  <w:num w:numId="12">
    <w:abstractNumId w:val="16"/>
  </w:num>
  <w:num w:numId="13">
    <w:abstractNumId w:val="12"/>
  </w:num>
  <w:num w:numId="14">
    <w:abstractNumId w:val="8"/>
  </w:num>
  <w:num w:numId="15">
    <w:abstractNumId w:val="17"/>
  </w:num>
  <w:num w:numId="16">
    <w:abstractNumId w:val="4"/>
  </w:num>
  <w:num w:numId="17">
    <w:abstractNumId w:val="18"/>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55"/>
    <w:rsid w:val="00056994"/>
    <w:rsid w:val="00212875"/>
    <w:rsid w:val="0029349A"/>
    <w:rsid w:val="002A1B4C"/>
    <w:rsid w:val="002E5F55"/>
    <w:rsid w:val="00331EB1"/>
    <w:rsid w:val="00350B03"/>
    <w:rsid w:val="00372F12"/>
    <w:rsid w:val="003810E2"/>
    <w:rsid w:val="003B3A6A"/>
    <w:rsid w:val="003C5828"/>
    <w:rsid w:val="004565DE"/>
    <w:rsid w:val="004764C7"/>
    <w:rsid w:val="0051065E"/>
    <w:rsid w:val="00523CD4"/>
    <w:rsid w:val="00556971"/>
    <w:rsid w:val="0056425D"/>
    <w:rsid w:val="005F354D"/>
    <w:rsid w:val="00671EAC"/>
    <w:rsid w:val="00735F50"/>
    <w:rsid w:val="007A5C18"/>
    <w:rsid w:val="0084092A"/>
    <w:rsid w:val="00883BF1"/>
    <w:rsid w:val="008B6B17"/>
    <w:rsid w:val="008E04AF"/>
    <w:rsid w:val="00932CF0"/>
    <w:rsid w:val="00950B7B"/>
    <w:rsid w:val="00956F12"/>
    <w:rsid w:val="0096004B"/>
    <w:rsid w:val="0097196E"/>
    <w:rsid w:val="00985376"/>
    <w:rsid w:val="00A26558"/>
    <w:rsid w:val="00AA4A85"/>
    <w:rsid w:val="00AD6B8E"/>
    <w:rsid w:val="00AE1215"/>
    <w:rsid w:val="00AE51AA"/>
    <w:rsid w:val="00BD41DB"/>
    <w:rsid w:val="00C13F79"/>
    <w:rsid w:val="00C37E00"/>
    <w:rsid w:val="00C4192C"/>
    <w:rsid w:val="00C52083"/>
    <w:rsid w:val="00CB22CE"/>
    <w:rsid w:val="00CF2579"/>
    <w:rsid w:val="00D1525A"/>
    <w:rsid w:val="00D43F00"/>
    <w:rsid w:val="00E73443"/>
    <w:rsid w:val="00F20C48"/>
    <w:rsid w:val="00FC4B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1D77B"/>
  <w15:chartTrackingRefBased/>
  <w15:docId w15:val="{84397389-04E1-41CF-B16E-9DB0C057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55"/>
    <w:pPr>
      <w:suppressAutoHyphens/>
      <w:spacing w:after="200" w:line="276" w:lineRule="auto"/>
    </w:pPr>
    <w:rPr>
      <w:rFonts w:ascii="Calibri" w:eastAsia="SimSun" w:hAnsi="Calibri" w:cs="Tahoma"/>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2">
    <w:name w:val="Estilo2"/>
    <w:rsid w:val="00956F12"/>
    <w:pPr>
      <w:numPr>
        <w:numId w:val="1"/>
      </w:numPr>
    </w:pPr>
  </w:style>
  <w:style w:type="paragraph" w:customStyle="1" w:styleId="Prrafodelista1">
    <w:name w:val="Párrafo de lista1"/>
    <w:basedOn w:val="Normal"/>
    <w:rsid w:val="002E5F55"/>
    <w:pPr>
      <w:spacing w:after="0" w:line="100" w:lineRule="atLeast"/>
      <w:ind w:left="720"/>
    </w:pPr>
    <w:rPr>
      <w:rFonts w:ascii="Times New Roman" w:eastAsia="Times New Roman" w:hAnsi="Times New Roman" w:cs="Times New Roman"/>
      <w:sz w:val="24"/>
      <w:szCs w:val="24"/>
    </w:rPr>
  </w:style>
  <w:style w:type="paragraph" w:styleId="Encabezado">
    <w:name w:val="header"/>
    <w:basedOn w:val="Normal"/>
    <w:link w:val="EncabezadoCar"/>
    <w:rsid w:val="002E5F55"/>
    <w:pPr>
      <w:suppressLineNumbers/>
      <w:tabs>
        <w:tab w:val="center" w:pos="4419"/>
        <w:tab w:val="right" w:pos="8838"/>
      </w:tabs>
      <w:spacing w:after="0" w:line="100" w:lineRule="atLeast"/>
    </w:pPr>
  </w:style>
  <w:style w:type="character" w:customStyle="1" w:styleId="EncabezadoCar">
    <w:name w:val="Encabezado Car"/>
    <w:basedOn w:val="Fuentedeprrafopredeter"/>
    <w:link w:val="Encabezado"/>
    <w:rsid w:val="002E5F55"/>
    <w:rPr>
      <w:rFonts w:ascii="Calibri" w:eastAsia="SimSun" w:hAnsi="Calibri" w:cs="Tahoma"/>
      <w:lang w:eastAsia="ar-SA"/>
    </w:rPr>
  </w:style>
  <w:style w:type="paragraph" w:styleId="Piedepgina">
    <w:name w:val="footer"/>
    <w:basedOn w:val="Normal"/>
    <w:link w:val="PiedepginaCar"/>
    <w:rsid w:val="002E5F55"/>
    <w:pPr>
      <w:suppressLineNumbers/>
      <w:tabs>
        <w:tab w:val="center" w:pos="4419"/>
        <w:tab w:val="right" w:pos="8838"/>
      </w:tabs>
      <w:spacing w:after="0" w:line="100" w:lineRule="atLeast"/>
    </w:pPr>
  </w:style>
  <w:style w:type="character" w:customStyle="1" w:styleId="PiedepginaCar">
    <w:name w:val="Pie de página Car"/>
    <w:basedOn w:val="Fuentedeprrafopredeter"/>
    <w:link w:val="Piedepgina"/>
    <w:rsid w:val="002E5F55"/>
    <w:rPr>
      <w:rFonts w:ascii="Calibri" w:eastAsia="SimSun" w:hAnsi="Calibri" w:cs="Tahoma"/>
      <w:lang w:eastAsia="ar-SA"/>
    </w:rPr>
  </w:style>
  <w:style w:type="paragraph" w:styleId="NormalWeb">
    <w:name w:val="Normal (Web)"/>
    <w:basedOn w:val="Normal"/>
    <w:rsid w:val="002E5F55"/>
    <w:pPr>
      <w:spacing w:before="100" w:after="100" w:line="100" w:lineRule="atLeast"/>
    </w:pPr>
    <w:rPr>
      <w:rFonts w:ascii="Times New Roman" w:eastAsia="Times New Roman" w:hAnsi="Times New Roman" w:cs="Times New Roman"/>
      <w:sz w:val="24"/>
      <w:szCs w:val="24"/>
    </w:rPr>
  </w:style>
  <w:style w:type="paragraph" w:styleId="Prrafodelista">
    <w:name w:val="List Paragraph"/>
    <w:basedOn w:val="Normal"/>
    <w:qFormat/>
    <w:rsid w:val="002E5F55"/>
    <w:pPr>
      <w:suppressAutoHyphens w:val="0"/>
      <w:ind w:left="720"/>
    </w:pPr>
    <w:rPr>
      <w:rFonts w:eastAsia="Calibri" w:cs="Times New Roman"/>
    </w:rPr>
  </w:style>
  <w:style w:type="paragraph" w:customStyle="1" w:styleId="errepar2dofrancesnovedades">
    <w:name w:val="errepar_2dofrancesnovedades"/>
    <w:basedOn w:val="Normal"/>
    <w:rsid w:val="002E5F55"/>
    <w:pPr>
      <w:suppressAutoHyphens w:val="0"/>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3erfrancesnovedades">
    <w:name w:val="errepar_3erfrancesnovedades"/>
    <w:basedOn w:val="Normal"/>
    <w:rsid w:val="002E5F55"/>
    <w:pPr>
      <w:suppressAutoHyphens w:val="0"/>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4tofrancesnovedades">
    <w:name w:val="errepar_4tofrancesnovedades"/>
    <w:basedOn w:val="Normal"/>
    <w:rsid w:val="002E5F55"/>
    <w:pPr>
      <w:suppressAutoHyphens w:val="0"/>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independiente">
    <w:name w:val="Body Text"/>
    <w:basedOn w:val="Normal"/>
    <w:link w:val="TextoindependienteCar"/>
    <w:uiPriority w:val="99"/>
    <w:rsid w:val="00C4192C"/>
    <w:pPr>
      <w:suppressAutoHyphens w:val="0"/>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C4192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3505</Words>
  <Characters>19283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Pantoja</dc:creator>
  <cp:keywords/>
  <dc:description/>
  <cp:lastModifiedBy>Roxy Pantoja</cp:lastModifiedBy>
  <cp:revision>3</cp:revision>
  <dcterms:created xsi:type="dcterms:W3CDTF">2018-07-03T02:15:00Z</dcterms:created>
  <dcterms:modified xsi:type="dcterms:W3CDTF">2018-07-03T02:22:00Z</dcterms:modified>
</cp:coreProperties>
</file>