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79" w:rsidRDefault="006D4979" w:rsidP="006D4979">
      <w:pPr>
        <w:pStyle w:val="Sinespaciado"/>
      </w:pPr>
      <w:r>
        <w:t>COMUNICACION B.C.R.A. “B” 11.669</w:t>
      </w:r>
      <w:bookmarkStart w:id="0" w:name="_GoBack"/>
      <w:bookmarkEnd w:id="0"/>
    </w:p>
    <w:p w:rsidR="006D4979" w:rsidRDefault="006D4979" w:rsidP="006D4979">
      <w:pPr>
        <w:pStyle w:val="Sinespaciado"/>
      </w:pPr>
      <w:r>
        <w:t>Buenos Aires, 15 de febrero de 2018</w:t>
      </w:r>
    </w:p>
    <w:p w:rsidR="006D4979" w:rsidRDefault="006D4979" w:rsidP="006D4979">
      <w:pPr>
        <w:pStyle w:val="Sinespaciado"/>
      </w:pPr>
      <w:r>
        <w:t>Fuente: página web B.C.R.A.</w:t>
      </w:r>
    </w:p>
    <w:p w:rsidR="006D4979" w:rsidRDefault="006D4979" w:rsidP="006D4979">
      <w:pPr>
        <w:pStyle w:val="Sinespaciado"/>
      </w:pPr>
      <w:r>
        <w:t>Vigencia: 15/2/18</w:t>
      </w:r>
    </w:p>
    <w:p w:rsidR="006D4979" w:rsidRDefault="006D4979" w:rsidP="006D4979">
      <w:pPr>
        <w:pStyle w:val="Sinespaciado"/>
      </w:pPr>
      <w:r>
        <w:t xml:space="preserve">Política de crédito. Créditos e imposiciones de unidades de vivienda. Unidad de vivienda actualizable por “ICC” - Ley 27.271 (UVI). Com. B.C.R.A. “A” 6.069. Valores diarios </w:t>
      </w:r>
      <w:proofErr w:type="spellStart"/>
      <w:r>
        <w:t>UVIs</w:t>
      </w:r>
      <w:proofErr w:type="spellEnd"/>
      <w:r>
        <w:t>. Período: 20/2 al 19/3/18.</w:t>
      </w:r>
    </w:p>
    <w:p w:rsidR="006D4979" w:rsidRDefault="006D4979" w:rsidP="006D4979">
      <w:pPr>
        <w:pStyle w:val="Sinespaciado"/>
      </w:pPr>
    </w:p>
    <w:p w:rsidR="006D4979" w:rsidRDefault="006D4979" w:rsidP="006D4979">
      <w:pPr>
        <w:pStyle w:val="Sinespaciado"/>
      </w:pPr>
      <w:r>
        <w:t>A las Entidades Financieras:</w:t>
      </w:r>
    </w:p>
    <w:p w:rsidR="006D4979" w:rsidRDefault="006D4979" w:rsidP="006D4979">
      <w:pPr>
        <w:pStyle w:val="Sinespaciado"/>
      </w:pPr>
    </w:p>
    <w:p w:rsidR="006D4979" w:rsidRDefault="006D4979" w:rsidP="006D4979">
      <w:pPr>
        <w:pStyle w:val="Sinespaciado"/>
      </w:pPr>
      <w:r>
        <w:t>Nos dirigimos a Uds. para comunicarles, en anexo, los valores diarios de la unidad de vivienda (UVI).</w:t>
      </w:r>
    </w:p>
    <w:p w:rsidR="006D4979" w:rsidRDefault="006D4979" w:rsidP="006D4979">
      <w:pPr>
        <w:pStyle w:val="Sinespaciado"/>
      </w:pPr>
    </w:p>
    <w:p w:rsidR="006D4979" w:rsidRDefault="006D4979" w:rsidP="006D4979">
      <w:pPr>
        <w:pStyle w:val="Sinespaciado"/>
      </w:pPr>
      <w:r>
        <w:t>Saludamos a Uds. atentamente.</w:t>
      </w:r>
    </w:p>
    <w:p w:rsidR="006D4979" w:rsidRDefault="006D4979" w:rsidP="006D4979">
      <w:pPr>
        <w:pStyle w:val="Sinespaciado"/>
      </w:pPr>
    </w:p>
    <w:p w:rsidR="006D4979" w:rsidRDefault="006D4979" w:rsidP="006D4979">
      <w:pPr>
        <w:pStyle w:val="Sinespaciado"/>
      </w:pPr>
      <w:r>
        <w:t>BANCO CENTRAL DE LA REPUBLICA ARGENTINA</w:t>
      </w:r>
    </w:p>
    <w:p w:rsidR="006D4979" w:rsidRDefault="006D4979" w:rsidP="006D4979">
      <w:pPr>
        <w:pStyle w:val="Sinespaciado"/>
      </w:pPr>
      <w:r>
        <w:t>Ricardo Martínez,</w:t>
      </w:r>
    </w:p>
    <w:p w:rsidR="006D4979" w:rsidRDefault="006D4979" w:rsidP="006D4979">
      <w:pPr>
        <w:pStyle w:val="Sinespaciado"/>
      </w:pPr>
      <w:proofErr w:type="gramStart"/>
      <w:r>
        <w:t>gerente</w:t>
      </w:r>
      <w:proofErr w:type="gramEnd"/>
      <w:r>
        <w:t xml:space="preserve"> de</w:t>
      </w:r>
    </w:p>
    <w:p w:rsidR="006D4979" w:rsidRDefault="006D4979" w:rsidP="006D4979">
      <w:pPr>
        <w:pStyle w:val="Sinespaciado"/>
      </w:pPr>
      <w:r>
        <w:t>Estadísticas Monetarias</w:t>
      </w:r>
      <w:r>
        <w:tab/>
        <w:t xml:space="preserve">Hilda Beatriz </w:t>
      </w:r>
      <w:proofErr w:type="spellStart"/>
      <w:r>
        <w:t>Biasone</w:t>
      </w:r>
      <w:proofErr w:type="spellEnd"/>
      <w:r>
        <w:t>,</w:t>
      </w:r>
    </w:p>
    <w:p w:rsidR="006D4979" w:rsidRDefault="006D4979" w:rsidP="006D4979">
      <w:pPr>
        <w:pStyle w:val="Sinespaciado"/>
      </w:pPr>
      <w:proofErr w:type="gramStart"/>
      <w:r>
        <w:t>gerente</w:t>
      </w:r>
      <w:proofErr w:type="gramEnd"/>
      <w:r>
        <w:t xml:space="preserve"> principal</w:t>
      </w:r>
    </w:p>
    <w:p w:rsidR="006D4979" w:rsidRDefault="006D4979" w:rsidP="006D4979">
      <w:pPr>
        <w:pStyle w:val="Sinespaciado"/>
      </w:pPr>
      <w:proofErr w:type="gramStart"/>
      <w:r>
        <w:t>de</w:t>
      </w:r>
      <w:proofErr w:type="gramEnd"/>
      <w:r>
        <w:t xml:space="preserve"> Estadísticas</w:t>
      </w:r>
    </w:p>
    <w:p w:rsidR="006D4979" w:rsidRDefault="006D4979" w:rsidP="006D4979">
      <w:pPr>
        <w:pStyle w:val="Sinespaciado"/>
      </w:pPr>
      <w:r>
        <w:t>ANEXO</w:t>
      </w:r>
    </w:p>
    <w:p w:rsidR="006D4979" w:rsidRDefault="006D4979" w:rsidP="006D4979">
      <w:pPr>
        <w:pStyle w:val="Sinespaciado"/>
      </w:pPr>
      <w:r>
        <w:t>Toda la información disponible puede ser consultada accediendo a:</w:t>
      </w:r>
    </w:p>
    <w:p w:rsidR="006D4979" w:rsidRDefault="006D4979" w:rsidP="006D4979">
      <w:pPr>
        <w:pStyle w:val="Sinespaciado"/>
      </w:pPr>
    </w:p>
    <w:p w:rsidR="006D4979" w:rsidRDefault="006D4979" w:rsidP="006D4979">
      <w:pPr>
        <w:pStyle w:val="Sinespaciado"/>
      </w:pPr>
      <w:r>
        <w:t xml:space="preserve">www.bcra.gob.ar|Publicaciones y </w:t>
      </w:r>
      <w:proofErr w:type="spellStart"/>
      <w:r>
        <w:t>estadísticas|Estadísticas|Monetarias</w:t>
      </w:r>
      <w:proofErr w:type="spellEnd"/>
      <w:r>
        <w:t xml:space="preserve"> y </w:t>
      </w:r>
      <w:proofErr w:type="spellStart"/>
      <w:r>
        <w:t>financieras|Cuadros</w:t>
      </w:r>
      <w:proofErr w:type="spellEnd"/>
      <w:r>
        <w:t xml:space="preserve"> estandarizados de series </w:t>
      </w:r>
      <w:proofErr w:type="spellStart"/>
      <w:r>
        <w:t>estadísticas|Tasas</w:t>
      </w:r>
      <w:proofErr w:type="spellEnd"/>
      <w:r>
        <w:t xml:space="preserve"> de </w:t>
      </w:r>
      <w:proofErr w:type="spellStart"/>
      <w:r>
        <w:t>interés|Tasas</w:t>
      </w:r>
      <w:proofErr w:type="spellEnd"/>
      <w:r>
        <w:t xml:space="preserve"> de interés y coeficientes de ajuste establecidos por el </w:t>
      </w:r>
      <w:proofErr w:type="spellStart"/>
      <w:r>
        <w:t>B.C.R.A.|Unidad</w:t>
      </w:r>
      <w:proofErr w:type="spellEnd"/>
      <w:r>
        <w:t xml:space="preserve"> de vivienda (UVI), serie diaria.</w:t>
      </w:r>
    </w:p>
    <w:p w:rsidR="006D4979" w:rsidRDefault="006D4979" w:rsidP="006D4979">
      <w:pPr>
        <w:pStyle w:val="Sinespaciado"/>
      </w:pPr>
    </w:p>
    <w:p w:rsidR="006D4979" w:rsidRDefault="006D4979" w:rsidP="006D4979">
      <w:pPr>
        <w:pStyle w:val="Sinespaciado"/>
      </w:pPr>
      <w:r>
        <w:t>– Archivos de datos:</w:t>
      </w:r>
    </w:p>
    <w:p w:rsidR="006D4979" w:rsidRDefault="006D4979" w:rsidP="006D4979">
      <w:pPr>
        <w:pStyle w:val="Sinespaciado"/>
      </w:pPr>
    </w:p>
    <w:p w:rsidR="006D4979" w:rsidRDefault="006D4979" w:rsidP="006D4979">
      <w:pPr>
        <w:pStyle w:val="Sinespaciado"/>
      </w:pPr>
      <w:proofErr w:type="gramStart"/>
      <w:r>
        <w:t>http</w:t>
      </w:r>
      <w:proofErr w:type="gramEnd"/>
      <w:r>
        <w:t xml:space="preserve">://www.bcra.gob.ar/pdfs/PublicacionesEstadisticas/uviaaaa.xls, donde </w:t>
      </w:r>
      <w:proofErr w:type="spellStart"/>
      <w:r>
        <w:t>aaaa</w:t>
      </w:r>
      <w:proofErr w:type="spellEnd"/>
      <w:r>
        <w:t xml:space="preserve"> indica el año.</w:t>
      </w:r>
    </w:p>
    <w:p w:rsidR="006D4979" w:rsidRDefault="006D4979" w:rsidP="006D4979">
      <w:pPr>
        <w:pStyle w:val="Sinespaciado"/>
      </w:pPr>
    </w:p>
    <w:p w:rsidR="006D4979" w:rsidRDefault="006D4979" w:rsidP="006D4979">
      <w:pPr>
        <w:pStyle w:val="Sinespaciado"/>
      </w:pPr>
      <w:r>
        <w:t>– Referencias metodológicas:</w:t>
      </w:r>
    </w:p>
    <w:p w:rsidR="006D4979" w:rsidRDefault="006D4979" w:rsidP="006D4979">
      <w:pPr>
        <w:pStyle w:val="Sinespaciado"/>
      </w:pPr>
    </w:p>
    <w:p w:rsidR="006D4979" w:rsidRDefault="006D4979" w:rsidP="006D4979">
      <w:pPr>
        <w:pStyle w:val="Sinespaciado"/>
      </w:pPr>
      <w:r>
        <w:t>http://www.bcra.gob.ar/pdfs/PublicacionesEstadisticas/bolmetes.pdf.</w:t>
      </w:r>
    </w:p>
    <w:p w:rsidR="006D4979" w:rsidRDefault="006D4979" w:rsidP="006D4979">
      <w:pPr>
        <w:pStyle w:val="Sinespaciado"/>
      </w:pPr>
    </w:p>
    <w:p w:rsidR="006D4979" w:rsidRDefault="006D4979" w:rsidP="006D4979">
      <w:pPr>
        <w:pStyle w:val="Sinespaciado"/>
      </w:pPr>
      <w:r>
        <w:t>Consultas: boletin.estad@bcra.gob.ar.</w:t>
      </w:r>
    </w:p>
    <w:p w:rsidR="006D4979" w:rsidRDefault="006D4979" w:rsidP="006D4979">
      <w:pPr>
        <w:pStyle w:val="Sinespaciado"/>
      </w:pPr>
    </w:p>
    <w:p w:rsidR="006D4979" w:rsidRDefault="006D4979" w:rsidP="006D4979">
      <w:pPr>
        <w:pStyle w:val="Sinespaciado"/>
      </w:pPr>
      <w:r>
        <w:t>– Nota para los usuarios del Programa SDDS del FMI:</w:t>
      </w:r>
    </w:p>
    <w:p w:rsidR="006D4979" w:rsidRDefault="006D4979" w:rsidP="006D4979">
      <w:pPr>
        <w:pStyle w:val="Sinespaciado"/>
      </w:pPr>
    </w:p>
    <w:p w:rsidR="006D4979" w:rsidRDefault="006D4979" w:rsidP="006D4979">
      <w:pPr>
        <w:pStyle w:val="Sinespaciado"/>
      </w:pPr>
      <w:r>
        <w:t>El calendario anticipado de publicaciones para los cuatro próximos meses puede ser consultado en:</w:t>
      </w:r>
    </w:p>
    <w:p w:rsidR="006D4979" w:rsidRDefault="006D4979" w:rsidP="006D4979">
      <w:pPr>
        <w:pStyle w:val="Sinespaciado"/>
      </w:pPr>
    </w:p>
    <w:p w:rsidR="006D4979" w:rsidRDefault="006D4979" w:rsidP="006D4979">
      <w:pPr>
        <w:pStyle w:val="Sinespaciado"/>
      </w:pPr>
      <w:r>
        <w:t>http://www.economia.gob.ar/progeco/calendar.htm</w:t>
      </w:r>
    </w:p>
    <w:p w:rsidR="006D4979" w:rsidRDefault="006D4979" w:rsidP="006D4979">
      <w:pPr>
        <w:pStyle w:val="Sinespaciado"/>
      </w:pPr>
    </w:p>
    <w:p w:rsidR="006D4979" w:rsidRDefault="006D4979" w:rsidP="006D4979">
      <w:pPr>
        <w:pStyle w:val="Sinespaciado"/>
      </w:pPr>
      <w:r>
        <w:t>B.C.R.A.</w:t>
      </w:r>
      <w:r>
        <w:tab/>
        <w:t>Unidad de vivienda actualizable por “ICC” - Ley 27.271 (UVI)</w:t>
      </w:r>
      <w:r>
        <w:tab/>
        <w:t>Anexo a la</w:t>
      </w:r>
    </w:p>
    <w:p w:rsidR="006D4979" w:rsidRDefault="006D4979" w:rsidP="006D4979">
      <w:pPr>
        <w:pStyle w:val="Sinespaciado"/>
      </w:pPr>
      <w:r>
        <w:t>Com. B.C.R.A.</w:t>
      </w:r>
    </w:p>
    <w:p w:rsidR="006D4979" w:rsidRDefault="006D4979" w:rsidP="006D4979">
      <w:pPr>
        <w:pStyle w:val="Sinespaciado"/>
      </w:pPr>
      <w:r>
        <w:t>“B” 11.669</w:t>
      </w:r>
    </w:p>
    <w:p w:rsidR="006D4979" w:rsidRDefault="006D4979" w:rsidP="006D4979">
      <w:pPr>
        <w:pStyle w:val="Sinespaciado"/>
      </w:pPr>
    </w:p>
    <w:p w:rsidR="006D4979" w:rsidRDefault="006D4979" w:rsidP="006D4979">
      <w:pPr>
        <w:pStyle w:val="Sinespaciado"/>
      </w:pPr>
      <w:r>
        <w:t>Fecha</w:t>
      </w:r>
      <w:r>
        <w:tab/>
        <w:t>Unidad de vivienda actualizable por “ICC” - Ley 27.271 (UVI), base 31/3/16 = 14,05 pesos, en pesos con dos decimales</w:t>
      </w:r>
    </w:p>
    <w:p w:rsidR="006D4979" w:rsidRDefault="006D4979" w:rsidP="006D4979">
      <w:pPr>
        <w:pStyle w:val="Sinespaciado"/>
      </w:pPr>
      <w:r>
        <w:t>20180220</w:t>
      </w:r>
      <w:r>
        <w:tab/>
        <w:t>22,39</w:t>
      </w:r>
    </w:p>
    <w:p w:rsidR="006D4979" w:rsidRDefault="006D4979" w:rsidP="006D4979">
      <w:pPr>
        <w:pStyle w:val="Sinespaciado"/>
      </w:pPr>
      <w:r>
        <w:t>20180221</w:t>
      </w:r>
      <w:r>
        <w:tab/>
        <w:t>22,40</w:t>
      </w:r>
    </w:p>
    <w:p w:rsidR="006D4979" w:rsidRDefault="006D4979" w:rsidP="006D4979">
      <w:pPr>
        <w:pStyle w:val="Sinespaciado"/>
      </w:pPr>
      <w:r>
        <w:t>20180222</w:t>
      </w:r>
      <w:r>
        <w:tab/>
        <w:t>22,41</w:t>
      </w:r>
    </w:p>
    <w:p w:rsidR="006D4979" w:rsidRDefault="006D4979" w:rsidP="006D4979">
      <w:pPr>
        <w:pStyle w:val="Sinespaciado"/>
      </w:pPr>
      <w:r>
        <w:t>20180223</w:t>
      </w:r>
      <w:r>
        <w:tab/>
        <w:t>22,42</w:t>
      </w:r>
    </w:p>
    <w:p w:rsidR="006D4979" w:rsidRDefault="006D4979" w:rsidP="006D4979">
      <w:pPr>
        <w:pStyle w:val="Sinespaciado"/>
      </w:pPr>
      <w:r>
        <w:t>20180224</w:t>
      </w:r>
      <w:r>
        <w:tab/>
        <w:t>22,43</w:t>
      </w:r>
    </w:p>
    <w:p w:rsidR="006D4979" w:rsidRDefault="006D4979" w:rsidP="006D4979">
      <w:pPr>
        <w:pStyle w:val="Sinespaciado"/>
      </w:pPr>
      <w:r>
        <w:t>20180225</w:t>
      </w:r>
      <w:r>
        <w:tab/>
        <w:t>22,43</w:t>
      </w:r>
    </w:p>
    <w:p w:rsidR="006D4979" w:rsidRDefault="006D4979" w:rsidP="006D4979">
      <w:pPr>
        <w:pStyle w:val="Sinespaciado"/>
      </w:pPr>
      <w:r>
        <w:t>20180226</w:t>
      </w:r>
      <w:r>
        <w:tab/>
        <w:t>22,43</w:t>
      </w:r>
    </w:p>
    <w:p w:rsidR="006D4979" w:rsidRDefault="006D4979" w:rsidP="006D4979">
      <w:pPr>
        <w:pStyle w:val="Sinespaciado"/>
      </w:pPr>
      <w:r>
        <w:t>20180227</w:t>
      </w:r>
      <w:r>
        <w:tab/>
        <w:t>22,45</w:t>
      </w:r>
    </w:p>
    <w:p w:rsidR="006D4979" w:rsidRDefault="006D4979" w:rsidP="006D4979">
      <w:pPr>
        <w:pStyle w:val="Sinespaciado"/>
      </w:pPr>
      <w:r>
        <w:t>20180228</w:t>
      </w:r>
      <w:r>
        <w:tab/>
        <w:t>22,46</w:t>
      </w:r>
    </w:p>
    <w:p w:rsidR="006D4979" w:rsidRDefault="006D4979" w:rsidP="006D4979">
      <w:pPr>
        <w:pStyle w:val="Sinespaciado"/>
      </w:pPr>
      <w:r>
        <w:t>20180301</w:t>
      </w:r>
      <w:r>
        <w:tab/>
        <w:t>22,47</w:t>
      </w:r>
    </w:p>
    <w:p w:rsidR="006D4979" w:rsidRDefault="006D4979" w:rsidP="006D4979">
      <w:pPr>
        <w:pStyle w:val="Sinespaciado"/>
      </w:pPr>
      <w:r>
        <w:t>20180302</w:t>
      </w:r>
      <w:r>
        <w:tab/>
        <w:t>22,48</w:t>
      </w:r>
    </w:p>
    <w:p w:rsidR="006D4979" w:rsidRDefault="006D4979" w:rsidP="006D4979">
      <w:pPr>
        <w:pStyle w:val="Sinespaciado"/>
      </w:pPr>
      <w:r>
        <w:t>20180303</w:t>
      </w:r>
      <w:r>
        <w:tab/>
        <w:t>22,49</w:t>
      </w:r>
    </w:p>
    <w:p w:rsidR="006D4979" w:rsidRDefault="006D4979" w:rsidP="006D4979">
      <w:pPr>
        <w:pStyle w:val="Sinespaciado"/>
      </w:pPr>
      <w:r>
        <w:t>20180304</w:t>
      </w:r>
      <w:r>
        <w:tab/>
        <w:t>22,49</w:t>
      </w:r>
    </w:p>
    <w:p w:rsidR="006D4979" w:rsidRDefault="006D4979" w:rsidP="006D4979">
      <w:pPr>
        <w:pStyle w:val="Sinespaciado"/>
      </w:pPr>
      <w:r>
        <w:t>20180305</w:t>
      </w:r>
      <w:r>
        <w:tab/>
        <w:t>22,49</w:t>
      </w:r>
    </w:p>
    <w:p w:rsidR="006D4979" w:rsidRDefault="006D4979" w:rsidP="006D4979">
      <w:pPr>
        <w:pStyle w:val="Sinespaciado"/>
      </w:pPr>
      <w:r>
        <w:t>20180306</w:t>
      </w:r>
      <w:r>
        <w:tab/>
        <w:t>22,51</w:t>
      </w:r>
    </w:p>
    <w:p w:rsidR="006D4979" w:rsidRDefault="006D4979" w:rsidP="006D4979">
      <w:pPr>
        <w:pStyle w:val="Sinespaciado"/>
      </w:pPr>
      <w:r>
        <w:t>20180307</w:t>
      </w:r>
      <w:r>
        <w:tab/>
        <w:t>22,52</w:t>
      </w:r>
    </w:p>
    <w:p w:rsidR="006D4979" w:rsidRDefault="006D4979" w:rsidP="006D4979">
      <w:pPr>
        <w:pStyle w:val="Sinespaciado"/>
      </w:pPr>
      <w:r>
        <w:t>20180308</w:t>
      </w:r>
      <w:r>
        <w:tab/>
        <w:t>22,53</w:t>
      </w:r>
    </w:p>
    <w:p w:rsidR="006D4979" w:rsidRDefault="006D4979" w:rsidP="006D4979">
      <w:pPr>
        <w:pStyle w:val="Sinespaciado"/>
      </w:pPr>
      <w:r>
        <w:t>20180309</w:t>
      </w:r>
      <w:r>
        <w:tab/>
        <w:t>22,54</w:t>
      </w:r>
    </w:p>
    <w:p w:rsidR="006D4979" w:rsidRDefault="006D4979" w:rsidP="006D4979">
      <w:pPr>
        <w:pStyle w:val="Sinespaciado"/>
      </w:pPr>
      <w:r>
        <w:t>20180310</w:t>
      </w:r>
      <w:r>
        <w:tab/>
        <w:t>22,55</w:t>
      </w:r>
    </w:p>
    <w:p w:rsidR="006D4979" w:rsidRDefault="006D4979" w:rsidP="006D4979">
      <w:pPr>
        <w:pStyle w:val="Sinespaciado"/>
      </w:pPr>
      <w:r>
        <w:t>20180311</w:t>
      </w:r>
      <w:r>
        <w:tab/>
        <w:t>22,55</w:t>
      </w:r>
    </w:p>
    <w:p w:rsidR="006D4979" w:rsidRDefault="006D4979" w:rsidP="006D4979">
      <w:pPr>
        <w:pStyle w:val="Sinespaciado"/>
      </w:pPr>
      <w:r>
        <w:t>20180312</w:t>
      </w:r>
      <w:r>
        <w:tab/>
        <w:t>22,55</w:t>
      </w:r>
    </w:p>
    <w:p w:rsidR="006D4979" w:rsidRDefault="006D4979" w:rsidP="006D4979">
      <w:pPr>
        <w:pStyle w:val="Sinespaciado"/>
      </w:pPr>
      <w:r>
        <w:t>20180313</w:t>
      </w:r>
      <w:r>
        <w:tab/>
        <w:t>22,58</w:t>
      </w:r>
    </w:p>
    <w:p w:rsidR="006D4979" w:rsidRDefault="006D4979" w:rsidP="006D4979">
      <w:pPr>
        <w:pStyle w:val="Sinespaciado"/>
      </w:pPr>
      <w:r>
        <w:t>20180314</w:t>
      </w:r>
      <w:r>
        <w:tab/>
        <w:t>22,58</w:t>
      </w:r>
    </w:p>
    <w:p w:rsidR="006D4979" w:rsidRDefault="006D4979" w:rsidP="006D4979">
      <w:pPr>
        <w:pStyle w:val="Sinespaciado"/>
      </w:pPr>
      <w:r>
        <w:t>20180315</w:t>
      </w:r>
      <w:r>
        <w:tab/>
        <w:t>22,59</w:t>
      </w:r>
    </w:p>
    <w:p w:rsidR="006D4979" w:rsidRDefault="006D4979" w:rsidP="006D4979">
      <w:pPr>
        <w:pStyle w:val="Sinespaciado"/>
      </w:pPr>
      <w:r>
        <w:t>20180316</w:t>
      </w:r>
      <w:r>
        <w:tab/>
        <w:t>22,60</w:t>
      </w:r>
    </w:p>
    <w:p w:rsidR="006D4979" w:rsidRDefault="006D4979" w:rsidP="006D4979">
      <w:pPr>
        <w:pStyle w:val="Sinespaciado"/>
      </w:pPr>
      <w:r>
        <w:t>20180317</w:t>
      </w:r>
      <w:r>
        <w:tab/>
        <w:t>22,61</w:t>
      </w:r>
    </w:p>
    <w:p w:rsidR="006D4979" w:rsidRDefault="006D4979" w:rsidP="006D4979">
      <w:pPr>
        <w:pStyle w:val="Sinespaciado"/>
      </w:pPr>
      <w:r>
        <w:t>20180318</w:t>
      </w:r>
      <w:r>
        <w:tab/>
        <w:t>22,61</w:t>
      </w:r>
    </w:p>
    <w:p w:rsidR="006D4979" w:rsidRDefault="006D4979" w:rsidP="006D4979">
      <w:pPr>
        <w:pStyle w:val="Sinespaciado"/>
      </w:pPr>
      <w:r>
        <w:t>20180319</w:t>
      </w:r>
      <w:r>
        <w:tab/>
        <w:t>22,61</w:t>
      </w:r>
    </w:p>
    <w:p w:rsidR="006D4979" w:rsidRDefault="006D4979" w:rsidP="006D4979">
      <w:pPr>
        <w:pStyle w:val="Sinespaciado"/>
      </w:pPr>
      <w:r>
        <w:t xml:space="preserve">– Referencia normativa: Com. B.C.R.A. “A” 6.069 y Res. </w:t>
      </w:r>
      <w:proofErr w:type="gramStart"/>
      <w:r>
        <w:t>del</w:t>
      </w:r>
      <w:proofErr w:type="gramEnd"/>
      <w:r>
        <w:t xml:space="preserve"> Directorio del B.C.R.A. 367.</w:t>
      </w:r>
    </w:p>
    <w:p w:rsidR="006D4979" w:rsidRDefault="006D4979" w:rsidP="006D4979">
      <w:pPr>
        <w:pStyle w:val="Sinespaciado"/>
      </w:pPr>
    </w:p>
    <w:p w:rsidR="006D4979" w:rsidRDefault="006D4979" w:rsidP="006D4979">
      <w:pPr>
        <w:pStyle w:val="Sinespaciado"/>
      </w:pPr>
      <w:r>
        <w:t>El valor de cada “UVI” es el que surge de la siguiente expresión:</w:t>
      </w:r>
    </w:p>
    <w:p w:rsidR="006D4979" w:rsidRDefault="006D4979" w:rsidP="006D4979">
      <w:pPr>
        <w:pStyle w:val="Sinespaciado"/>
      </w:pPr>
      <w:r>
        <w:t>$ 14,05 x (“CAICC” tc-1 /”CAICC” t0)</w:t>
      </w:r>
    </w:p>
    <w:p w:rsidR="006D4979" w:rsidRDefault="006D4979" w:rsidP="006D4979">
      <w:pPr>
        <w:pStyle w:val="Sinespaciado"/>
      </w:pPr>
      <w:r>
        <w:t>– Donde:</w:t>
      </w:r>
    </w:p>
    <w:p w:rsidR="006D4979" w:rsidRDefault="006D4979" w:rsidP="006D4979">
      <w:pPr>
        <w:pStyle w:val="Sinespaciado"/>
      </w:pPr>
    </w:p>
    <w:p w:rsidR="006D4979" w:rsidRDefault="006D4979" w:rsidP="006D4979">
      <w:pPr>
        <w:pStyle w:val="Sinespaciado"/>
      </w:pPr>
      <w:r>
        <w:t>$ 14,05 (en pesos, con dos decimales): costo de construcción de un milésimo de metro cuadrado de vivienda al 31/3/16 –obtenido a partir del promedio simple para la Ciudad Autónoma de Buenos Aires y las ciudades de Córdoba, Rosario, Salta y zona del Litoral (Paraná y Santa Fe) del último dato disponible del costo de construcción de viviendas de distinto tipo–.</w:t>
      </w:r>
    </w:p>
    <w:p w:rsidR="006D4979" w:rsidRDefault="006D4979" w:rsidP="006D4979">
      <w:pPr>
        <w:pStyle w:val="Sinespaciado"/>
      </w:pPr>
    </w:p>
    <w:p w:rsidR="006D4979" w:rsidRDefault="006D4979" w:rsidP="006D4979">
      <w:pPr>
        <w:pStyle w:val="Sinespaciado"/>
      </w:pPr>
      <w:r>
        <w:t>– “CAICC” t0: índice del 31/3/16.</w:t>
      </w:r>
    </w:p>
    <w:p w:rsidR="006D4979" w:rsidRDefault="006D4979" w:rsidP="006D4979">
      <w:pPr>
        <w:pStyle w:val="Sinespaciado"/>
      </w:pPr>
    </w:p>
    <w:p w:rsidR="00D27937" w:rsidRDefault="006D4979" w:rsidP="006D4979">
      <w:pPr>
        <w:pStyle w:val="Sinespaciado"/>
      </w:pPr>
      <w:r>
        <w:t>– “CAICC” tc-1: índice del día hábil bancario anterior a la fecha de constitución de la imposición.</w:t>
      </w:r>
    </w:p>
    <w:sectPr w:rsidR="00D279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79"/>
    <w:rsid w:val="006D4979"/>
    <w:rsid w:val="00797D1F"/>
    <w:rsid w:val="00EC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D49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D49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 I</dc:creator>
  <cp:lastModifiedBy>CIB I</cp:lastModifiedBy>
  <cp:revision>1</cp:revision>
  <dcterms:created xsi:type="dcterms:W3CDTF">2018-02-19T15:36:00Z</dcterms:created>
  <dcterms:modified xsi:type="dcterms:W3CDTF">2018-02-19T15:36:00Z</dcterms:modified>
</cp:coreProperties>
</file>