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C2" w:rsidRPr="00CA0FC2" w:rsidRDefault="00CA0FC2" w:rsidP="00CA0FC2">
      <w:pPr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</w:pPr>
      <w:r w:rsidRPr="00CA0FC2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t>COMUNICACION B.C.R.A. “B” 11.665</w:t>
      </w:r>
      <w:r w:rsidRPr="00CA0FC2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Buenos Aires, 14 de febrero de 2018</w:t>
      </w:r>
      <w:r w:rsidRPr="00CA0FC2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Fuente: página web B.C.R.A.</w:t>
      </w:r>
      <w:r w:rsidRPr="00CA0FC2">
        <w:rPr>
          <w:rFonts w:ascii="Calibri" w:eastAsia="Times New Roman" w:hAnsi="Calibri" w:cs="Calibri"/>
          <w:b/>
          <w:bCs/>
          <w:color w:val="004080"/>
          <w:sz w:val="27"/>
          <w:szCs w:val="27"/>
          <w:lang w:eastAsia="es-AR"/>
        </w:rPr>
        <w:br/>
        <w:t>Vigencia: 14/2/18</w:t>
      </w:r>
    </w:p>
    <w:p w:rsidR="00CA0FC2" w:rsidRPr="00CA0FC2" w:rsidRDefault="00CA0FC2" w:rsidP="00CA0FC2">
      <w:pPr>
        <w:spacing w:before="240" w:after="240" w:line="300" w:lineRule="atLeast"/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b/>
          <w:bCs/>
          <w:color w:val="555555"/>
          <w:sz w:val="21"/>
          <w:szCs w:val="21"/>
          <w:lang w:eastAsia="es-AR"/>
        </w:rPr>
        <w:t>Límite a las tasas de interés por financiaciones vinculadas a tarjetas de crédito.</w:t>
      </w:r>
    </w:p>
    <w:p w:rsidR="00CA0FC2" w:rsidRPr="00CA0FC2" w:rsidRDefault="00CA0FC2" w:rsidP="00CA0FC2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A las empresas no financieras emisoras de tarjetas de crédito,</w:t>
      </w: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br/>
        <w:t>a las empresas no financieras emisoras de tarjetas de compra:</w:t>
      </w:r>
    </w:p>
    <w:p w:rsidR="00CA0FC2" w:rsidRPr="00CA0FC2" w:rsidRDefault="00CA0FC2" w:rsidP="00CA0FC2">
      <w:pPr>
        <w:spacing w:after="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Nos dirigimos a Uds. para comunicarles el valor de la tasa de interés del sistema financiero para operaciones de préstamos personales sin garantía real que se menciona en el </w:t>
      </w:r>
      <w:proofErr w:type="spellStart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pto</w:t>
      </w:r>
      <w:proofErr w:type="spellEnd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. 2.1.2 de la Sección 2 de las normas sobre “Tasas de interés en las operaciones de crédito”:</w:t>
      </w:r>
    </w:p>
    <w:tbl>
      <w:tblPr>
        <w:tblW w:w="6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54"/>
        <w:gridCol w:w="3496"/>
      </w:tblGrid>
      <w:tr w:rsidR="00CA0FC2" w:rsidRPr="00CA0FC2" w:rsidTr="00CA0FC2">
        <w:trPr>
          <w:tblCellSpacing w:w="0" w:type="dxa"/>
        </w:trPr>
        <w:tc>
          <w:tcPr>
            <w:tcW w:w="489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FC2" w:rsidRPr="00CA0FC2" w:rsidRDefault="00CA0FC2" w:rsidP="00CA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</w:pPr>
            <w:r w:rsidRPr="00CA0FC2"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  <w:t>Mes</w:t>
            </w:r>
          </w:p>
        </w:tc>
        <w:tc>
          <w:tcPr>
            <w:tcW w:w="4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FC2" w:rsidRPr="00CA0FC2" w:rsidRDefault="00CA0FC2" w:rsidP="00CA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</w:pPr>
            <w:r w:rsidRPr="00CA0FC2"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  <w:t>Promedio simple de tasas de interés del sistema para operaciones de préstamos personales de Mercado abierto (clientela general) sin garantía real</w:t>
            </w:r>
          </w:p>
        </w:tc>
      </w:tr>
      <w:tr w:rsidR="00CA0FC2" w:rsidRPr="00CA0FC2" w:rsidTr="00CA0FC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A0FC2" w:rsidRPr="00CA0FC2" w:rsidRDefault="00CA0FC2" w:rsidP="00CA0F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FC2" w:rsidRPr="00CA0FC2" w:rsidRDefault="00CA0FC2" w:rsidP="00CA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</w:pPr>
            <w:r w:rsidRPr="00CA0FC2">
              <w:rPr>
                <w:rFonts w:ascii="Calibri" w:eastAsia="Times New Roman" w:hAnsi="Calibri" w:cs="Calibri"/>
                <w:b/>
                <w:bCs/>
                <w:color w:val="555555"/>
                <w:sz w:val="21"/>
                <w:szCs w:val="21"/>
                <w:lang w:eastAsia="es-AR"/>
              </w:rPr>
              <w:t>En porcentaje nominal anual</w:t>
            </w:r>
          </w:p>
        </w:tc>
      </w:tr>
      <w:tr w:rsidR="00CA0FC2" w:rsidRPr="00CA0FC2" w:rsidTr="00CA0FC2">
        <w:trPr>
          <w:tblCellSpacing w:w="0" w:type="dxa"/>
        </w:trPr>
        <w:tc>
          <w:tcPr>
            <w:tcW w:w="4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FC2" w:rsidRPr="00CA0FC2" w:rsidRDefault="00CA0FC2" w:rsidP="00CA0FC2">
            <w:pPr>
              <w:spacing w:before="240" w:after="240" w:line="300" w:lineRule="atLeast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Ene.-18</w:t>
            </w:r>
          </w:p>
        </w:tc>
        <w:tc>
          <w:tcPr>
            <w:tcW w:w="48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FC2" w:rsidRPr="00CA0FC2" w:rsidRDefault="00CA0FC2" w:rsidP="00CA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48,85</w:t>
            </w:r>
          </w:p>
        </w:tc>
      </w:tr>
    </w:tbl>
    <w:p w:rsidR="00CA0FC2" w:rsidRPr="00CA0FC2" w:rsidRDefault="00CA0FC2" w:rsidP="00CA0FC2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Toda la información disponible puede ser consultada accediendo a:</w:t>
      </w:r>
    </w:p>
    <w:p w:rsidR="00CA0FC2" w:rsidRPr="00CA0FC2" w:rsidRDefault="00CA0FC2" w:rsidP="00CA0FC2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www.bcra.gob.ar|Publicaciones y </w:t>
      </w:r>
      <w:proofErr w:type="spellStart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estadísticas|Estadísticas|Monetarias</w:t>
      </w:r>
      <w:proofErr w:type="spellEnd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y </w:t>
      </w:r>
      <w:proofErr w:type="spellStart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financieras|Tasas</w:t>
      </w:r>
      <w:proofErr w:type="spellEnd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de </w:t>
      </w:r>
      <w:proofErr w:type="spellStart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interés|Tasas</w:t>
      </w:r>
      <w:proofErr w:type="spellEnd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 xml:space="preserve"> de interés y coeficientes de ajuste establecidos por el B.C.R.A.</w:t>
      </w:r>
    </w:p>
    <w:p w:rsidR="00CA0FC2" w:rsidRPr="00CA0FC2" w:rsidRDefault="00CA0FC2" w:rsidP="00CA0FC2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– Archivo de datos:</w:t>
      </w:r>
    </w:p>
    <w:p w:rsidR="00CA0FC2" w:rsidRPr="00CA0FC2" w:rsidRDefault="00CA0FC2" w:rsidP="00CA0FC2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proofErr w:type="gramStart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http</w:t>
      </w:r>
      <w:proofErr w:type="gramEnd"/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://www.bcra.gob.ar/Pdfs/Publicacionesestadisticas/tasser.xls, hoja “Tarjetas”.</w:t>
      </w:r>
    </w:p>
    <w:p w:rsidR="00CA0FC2" w:rsidRPr="00CA0FC2" w:rsidRDefault="00CA0FC2" w:rsidP="00CA0FC2">
      <w:pPr>
        <w:spacing w:before="240" w:after="240" w:line="300" w:lineRule="atLeast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Saludamos a Uds. atentamente.</w:t>
      </w:r>
    </w:p>
    <w:p w:rsidR="00CA0FC2" w:rsidRPr="00CA0FC2" w:rsidRDefault="00CA0FC2" w:rsidP="00CA0FC2">
      <w:pPr>
        <w:spacing w:after="0" w:line="300" w:lineRule="atLeast"/>
        <w:jc w:val="center"/>
        <w:rPr>
          <w:rFonts w:ascii="Calibri" w:eastAsia="Times New Roman" w:hAnsi="Calibri" w:cs="Calibri"/>
          <w:color w:val="555555"/>
          <w:sz w:val="21"/>
          <w:szCs w:val="21"/>
          <w:lang w:eastAsia="es-AR"/>
        </w:rPr>
      </w:pPr>
      <w:r w:rsidRPr="00CA0FC2">
        <w:rPr>
          <w:rFonts w:ascii="Calibri" w:eastAsia="Times New Roman" w:hAnsi="Calibri" w:cs="Calibri"/>
          <w:color w:val="555555"/>
          <w:sz w:val="21"/>
          <w:szCs w:val="21"/>
          <w:lang w:eastAsia="es-AR"/>
        </w:rPr>
        <w:t>BANCO CENTRAL DE LA REPUBLICA ARGENTINA</w:t>
      </w:r>
    </w:p>
    <w:tbl>
      <w:tblPr>
        <w:tblW w:w="675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5"/>
        <w:gridCol w:w="3375"/>
      </w:tblGrid>
      <w:tr w:rsidR="00CA0FC2" w:rsidRPr="00CA0FC2" w:rsidTr="00CA0FC2">
        <w:trPr>
          <w:tblCellSpacing w:w="0" w:type="dxa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FC2" w:rsidRPr="00CA0FC2" w:rsidRDefault="00CA0FC2" w:rsidP="00CA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Ricardo Martínez,</w:t>
            </w: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gerente de </w:t>
            </w: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Estadísticas Monetarias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0FC2" w:rsidRPr="00CA0FC2" w:rsidRDefault="00CA0FC2" w:rsidP="00CA0F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</w:pP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 xml:space="preserve">Hilda Beatriz </w:t>
            </w:r>
            <w:proofErr w:type="spellStart"/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Biasone</w:t>
            </w:r>
            <w:proofErr w:type="spellEnd"/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t>,</w:t>
            </w: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gerente principal</w:t>
            </w:r>
            <w:r w:rsidRPr="00CA0FC2">
              <w:rPr>
                <w:rFonts w:ascii="Calibri" w:eastAsia="Times New Roman" w:hAnsi="Calibri" w:cs="Calibri"/>
                <w:color w:val="555555"/>
                <w:sz w:val="21"/>
                <w:szCs w:val="21"/>
                <w:lang w:eastAsia="es-AR"/>
              </w:rPr>
              <w:br/>
              <w:t>de Estadísticas</w:t>
            </w:r>
          </w:p>
        </w:tc>
      </w:tr>
    </w:tbl>
    <w:p w:rsidR="00D27937" w:rsidRDefault="00CA0FC2">
      <w:bookmarkStart w:id="0" w:name="_GoBack"/>
      <w:bookmarkEnd w:id="0"/>
    </w:p>
    <w:sectPr w:rsidR="00D279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C2"/>
    <w:rsid w:val="00797D1F"/>
    <w:rsid w:val="00CA0FC2"/>
    <w:rsid w:val="00E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A0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0FC2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C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C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CA0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A0FC2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copete">
    <w:name w:val="copete"/>
    <w:basedOn w:val="Normal"/>
    <w:rsid w:val="00C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NormalWeb">
    <w:name w:val="Normal (Web)"/>
    <w:basedOn w:val="Normal"/>
    <w:uiPriority w:val="99"/>
    <w:unhideWhenUsed/>
    <w:rsid w:val="00CA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 I</dc:creator>
  <cp:lastModifiedBy>CIB I</cp:lastModifiedBy>
  <cp:revision>1</cp:revision>
  <dcterms:created xsi:type="dcterms:W3CDTF">2018-02-16T15:29:00Z</dcterms:created>
  <dcterms:modified xsi:type="dcterms:W3CDTF">2018-02-16T15:30:00Z</dcterms:modified>
</cp:coreProperties>
</file>