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49" w:rsidRPr="004E71A1" w:rsidRDefault="009F3C49" w:rsidP="009F3C49">
      <w:pPr>
        <w:pStyle w:val="NormalWeb"/>
        <w:shd w:val="clear" w:color="auto" w:fill="FFFFFF"/>
        <w:rPr>
          <w:b/>
          <w:bCs/>
          <w:i/>
          <w:iCs/>
          <w:color w:val="000000"/>
          <w:sz w:val="28"/>
          <w:lang w:val="es-AR"/>
        </w:rPr>
      </w:pPr>
      <w:r w:rsidRPr="004E71A1">
        <w:rPr>
          <w:b/>
          <w:bCs/>
          <w:i/>
          <w:iCs/>
          <w:color w:val="000000"/>
          <w:sz w:val="28"/>
          <w:lang w:val="es-AR"/>
        </w:rPr>
        <w:t>Reglamento del CECyT</w:t>
      </w:r>
    </w:p>
    <w:p w:rsidR="009F3C49" w:rsidRPr="004E71A1" w:rsidRDefault="009F3C49" w:rsidP="009F3C49">
      <w:pPr>
        <w:shd w:val="clear" w:color="auto" w:fill="FFFFFF"/>
        <w:rPr>
          <w:color w:val="000000"/>
          <w:sz w:val="28"/>
          <w:u w:val="single"/>
        </w:rPr>
      </w:pPr>
      <w:r w:rsidRPr="004E71A1">
        <w:rPr>
          <w:color w:val="000000"/>
          <w:sz w:val="28"/>
          <w:u w:val="single"/>
        </w:rPr>
        <w:t>VI. Funciones y obligaciones de los integrantes del CECyT</w:t>
      </w:r>
    </w:p>
    <w:p w:rsidR="009F3C49" w:rsidRPr="004E71A1" w:rsidRDefault="009F3C49" w:rsidP="009F3C49">
      <w:pPr>
        <w:spacing w:before="60" w:after="60"/>
        <w:jc w:val="both"/>
        <w:rPr>
          <w:b/>
          <w:sz w:val="28"/>
          <w:u w:val="single"/>
        </w:rPr>
      </w:pPr>
    </w:p>
    <w:p w:rsidR="009F3C49" w:rsidRPr="004E71A1" w:rsidRDefault="009F3C49" w:rsidP="009F3C49">
      <w:pPr>
        <w:spacing w:before="60" w:after="60"/>
        <w:jc w:val="both"/>
        <w:rPr>
          <w:b/>
          <w:sz w:val="28"/>
        </w:rPr>
      </w:pPr>
      <w:r w:rsidRPr="004E71A1">
        <w:rPr>
          <w:b/>
          <w:sz w:val="28"/>
        </w:rPr>
        <w:t>Art. 13 –</w:t>
      </w:r>
    </w:p>
    <w:p w:rsidR="009F3C49" w:rsidRPr="004E71A1" w:rsidRDefault="009F3C49" w:rsidP="009F3C49">
      <w:pPr>
        <w:spacing w:before="60" w:after="60"/>
        <w:jc w:val="both"/>
        <w:rPr>
          <w:b/>
          <w:sz w:val="28"/>
        </w:rPr>
      </w:pPr>
      <w:r w:rsidRPr="004E71A1">
        <w:rPr>
          <w:b/>
          <w:sz w:val="28"/>
        </w:rPr>
        <w:t>Son funciones del Consejo Asesor:</w:t>
      </w:r>
    </w:p>
    <w:p w:rsidR="009F3C49" w:rsidRPr="004E71A1" w:rsidRDefault="009F3C49" w:rsidP="009F3C49">
      <w:pPr>
        <w:numPr>
          <w:ilvl w:val="0"/>
          <w:numId w:val="14"/>
        </w:numPr>
        <w:tabs>
          <w:tab w:val="left" w:pos="360"/>
        </w:tabs>
        <w:spacing w:before="60" w:after="60"/>
        <w:ind w:left="360" w:hanging="360"/>
        <w:jc w:val="both"/>
        <w:rPr>
          <w:sz w:val="28"/>
        </w:rPr>
      </w:pPr>
      <w:r w:rsidRPr="004E71A1">
        <w:rPr>
          <w:sz w:val="28"/>
        </w:rPr>
        <w:t>actuar en los concursos que corresponda según el anexo 1 y de acuerdo con lo allí pr</w:t>
      </w:r>
      <w:r w:rsidRPr="004E71A1">
        <w:rPr>
          <w:sz w:val="28"/>
        </w:rPr>
        <w:t>e</w:t>
      </w:r>
      <w:r w:rsidRPr="004E71A1">
        <w:rPr>
          <w:sz w:val="28"/>
        </w:rPr>
        <w:t>visto;</w:t>
      </w:r>
    </w:p>
    <w:p w:rsidR="009F3C49" w:rsidRPr="004E71A1" w:rsidRDefault="009F3C49" w:rsidP="009F3C49">
      <w:pPr>
        <w:numPr>
          <w:ilvl w:val="0"/>
          <w:numId w:val="14"/>
        </w:numPr>
        <w:tabs>
          <w:tab w:val="left" w:pos="360"/>
        </w:tabs>
        <w:spacing w:before="60" w:after="60"/>
        <w:ind w:left="360" w:hanging="360"/>
        <w:jc w:val="both"/>
        <w:rPr>
          <w:sz w:val="28"/>
        </w:rPr>
      </w:pPr>
      <w:r w:rsidRPr="004E71A1">
        <w:rPr>
          <w:sz w:val="28"/>
        </w:rPr>
        <w:t xml:space="preserve">opinar y aconsejar a </w:t>
      </w:r>
      <w:smartTag w:uri="urn:schemas-microsoft-com:office:smarttags" w:element="PersonName">
        <w:smartTagPr>
          <w:attr w:name="ProductID" w:val="la Junta"/>
        </w:smartTagPr>
        <w:r w:rsidRPr="004E71A1">
          <w:rPr>
            <w:sz w:val="28"/>
          </w:rPr>
          <w:t>la Junta</w:t>
        </w:r>
      </w:smartTag>
      <w:r w:rsidRPr="004E71A1">
        <w:rPr>
          <w:sz w:val="28"/>
        </w:rPr>
        <w:t xml:space="preserve"> de Gobierno sobre el programa anual de trabajos de las áreas de investigación;</w:t>
      </w:r>
    </w:p>
    <w:p w:rsidR="009F3C49" w:rsidRPr="004E71A1" w:rsidRDefault="009F3C49" w:rsidP="009F3C49">
      <w:pPr>
        <w:numPr>
          <w:ilvl w:val="0"/>
          <w:numId w:val="14"/>
        </w:numPr>
        <w:tabs>
          <w:tab w:val="left" w:pos="360"/>
        </w:tabs>
        <w:spacing w:before="60" w:after="60"/>
        <w:ind w:left="360" w:hanging="360"/>
        <w:jc w:val="both"/>
        <w:rPr>
          <w:sz w:val="28"/>
        </w:rPr>
      </w:pPr>
      <w:r w:rsidRPr="004E71A1">
        <w:rPr>
          <w:sz w:val="28"/>
        </w:rPr>
        <w:t xml:space="preserve">preparar y proponer a </w:t>
      </w:r>
      <w:smartTag w:uri="urn:schemas-microsoft-com:office:smarttags" w:element="PersonName">
        <w:smartTagPr>
          <w:attr w:name="ProductID" w:val="la Mesa Directiva"/>
        </w:smartTagPr>
        <w:r w:rsidRPr="004E71A1">
          <w:rPr>
            <w:sz w:val="28"/>
          </w:rPr>
          <w:t>la Mesa Directiva</w:t>
        </w:r>
      </w:smartTag>
      <w:r w:rsidRPr="004E71A1">
        <w:rPr>
          <w:sz w:val="28"/>
        </w:rPr>
        <w:t xml:space="preserve"> las normas complementarias a este regl</w:t>
      </w:r>
      <w:r w:rsidRPr="004E71A1">
        <w:rPr>
          <w:sz w:val="28"/>
        </w:rPr>
        <w:t>a</w:t>
      </w:r>
      <w:r w:rsidRPr="004E71A1">
        <w:rPr>
          <w:sz w:val="28"/>
        </w:rPr>
        <w:t>mento;</w:t>
      </w:r>
      <w:r w:rsidRPr="004E71A1">
        <w:rPr>
          <w:sz w:val="28"/>
        </w:rPr>
        <w:tab/>
      </w:r>
    </w:p>
    <w:p w:rsidR="009F3C49" w:rsidRPr="004E71A1" w:rsidRDefault="009F3C49" w:rsidP="009F3C49">
      <w:pPr>
        <w:numPr>
          <w:ilvl w:val="0"/>
          <w:numId w:val="14"/>
        </w:numPr>
        <w:tabs>
          <w:tab w:val="left" w:pos="360"/>
        </w:tabs>
        <w:spacing w:before="60" w:after="60"/>
        <w:ind w:left="360" w:hanging="360"/>
        <w:jc w:val="both"/>
        <w:rPr>
          <w:sz w:val="28"/>
        </w:rPr>
      </w:pPr>
      <w:r w:rsidRPr="004E71A1">
        <w:rPr>
          <w:sz w:val="28"/>
        </w:rPr>
        <w:t>evaluar el avance del plan de trabajos aprobado;</w:t>
      </w:r>
    </w:p>
    <w:p w:rsidR="009F3C49" w:rsidRPr="004E71A1" w:rsidRDefault="009F3C49" w:rsidP="009F3C49">
      <w:pPr>
        <w:numPr>
          <w:ilvl w:val="0"/>
          <w:numId w:val="14"/>
        </w:numPr>
        <w:tabs>
          <w:tab w:val="left" w:pos="360"/>
        </w:tabs>
        <w:spacing w:before="60" w:after="60"/>
        <w:ind w:left="360" w:hanging="360"/>
        <w:jc w:val="both"/>
        <w:rPr>
          <w:sz w:val="28"/>
        </w:rPr>
      </w:pPr>
      <w:r w:rsidRPr="004E71A1">
        <w:rPr>
          <w:sz w:val="28"/>
        </w:rPr>
        <w:t>dictar y aplicar su reglamento interno, que se incorpora como Anexo 2 al presente.</w:t>
      </w:r>
    </w:p>
    <w:p w:rsidR="009F3C49" w:rsidRPr="004E71A1" w:rsidRDefault="009F3C49" w:rsidP="009F3C49">
      <w:pPr>
        <w:shd w:val="clear" w:color="auto" w:fill="FFFFFF"/>
        <w:tabs>
          <w:tab w:val="num" w:pos="720"/>
        </w:tabs>
        <w:ind w:left="720" w:hanging="360"/>
        <w:rPr>
          <w:color w:val="000000"/>
          <w:sz w:val="28"/>
        </w:rPr>
      </w:pPr>
    </w:p>
    <w:p w:rsidR="009F3C49" w:rsidRPr="004E71A1" w:rsidRDefault="009F3C49" w:rsidP="009F3C49">
      <w:pPr>
        <w:shd w:val="clear" w:color="auto" w:fill="FFFFFF"/>
        <w:rPr>
          <w:color w:val="000000"/>
          <w:sz w:val="28"/>
          <w:u w:val="single"/>
        </w:rPr>
      </w:pPr>
      <w:r w:rsidRPr="004E71A1">
        <w:rPr>
          <w:color w:val="000000"/>
          <w:sz w:val="28"/>
          <w:u w:val="single"/>
        </w:rPr>
        <w:t>Requisitos a cumplir por los postulantes</w:t>
      </w:r>
    </w:p>
    <w:p w:rsidR="009F3C49" w:rsidRPr="004E71A1" w:rsidRDefault="009F3C49" w:rsidP="009F3C49">
      <w:pPr>
        <w:shd w:val="clear" w:color="auto" w:fill="FFFFFF"/>
        <w:rPr>
          <w:sz w:val="28"/>
        </w:rPr>
      </w:pPr>
      <w:r w:rsidRPr="004E71A1">
        <w:rPr>
          <w:sz w:val="28"/>
        </w:rPr>
        <w:t> Los postulantes para cubrir los cargos del CECyT deberán presentar en su Consejo Profesional:</w:t>
      </w:r>
    </w:p>
    <w:p w:rsidR="009F3C49" w:rsidRPr="004E71A1" w:rsidRDefault="009F3C49" w:rsidP="009F3C4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35"/>
        <w:rPr>
          <w:iCs/>
          <w:sz w:val="28"/>
        </w:rPr>
      </w:pPr>
      <w:r w:rsidRPr="004E71A1">
        <w:rPr>
          <w:iCs/>
          <w:sz w:val="28"/>
        </w:rPr>
        <w:t xml:space="preserve"> plan de trabajo por los dos años y objetivos que pretende cumplir</w:t>
      </w:r>
    </w:p>
    <w:p w:rsidR="009F3C49" w:rsidRPr="004E71A1" w:rsidRDefault="009F3C49" w:rsidP="009F3C4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35"/>
        <w:rPr>
          <w:iCs/>
          <w:color w:val="000000"/>
          <w:sz w:val="28"/>
        </w:rPr>
      </w:pPr>
      <w:r w:rsidRPr="004E71A1">
        <w:rPr>
          <w:iCs/>
          <w:color w:val="000000"/>
          <w:sz w:val="28"/>
        </w:rPr>
        <w:t xml:space="preserve"> formulario de inscripción, y</w:t>
      </w:r>
    </w:p>
    <w:p w:rsidR="009F3C49" w:rsidRPr="004E71A1" w:rsidRDefault="009F3C49" w:rsidP="009F3C4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35"/>
        <w:rPr>
          <w:sz w:val="28"/>
        </w:rPr>
      </w:pPr>
      <w:r w:rsidRPr="004E71A1">
        <w:rPr>
          <w:iCs/>
          <w:color w:val="000000"/>
          <w:sz w:val="28"/>
        </w:rPr>
        <w:t xml:space="preserve">currículum vitae (2 copias) </w:t>
      </w:r>
    </w:p>
    <w:p w:rsidR="007B0758" w:rsidRPr="004E71A1" w:rsidRDefault="007B0758" w:rsidP="007B0758">
      <w:pPr>
        <w:pStyle w:val="NormalWeb"/>
        <w:shd w:val="clear" w:color="auto" w:fill="FFFFFF"/>
        <w:spacing w:before="0" w:beforeAutospacing="0" w:after="0" w:afterAutospacing="0"/>
        <w:ind w:right="35"/>
        <w:rPr>
          <w:sz w:val="28"/>
        </w:rPr>
      </w:pPr>
    </w:p>
    <w:p w:rsidR="009F3C49" w:rsidRPr="004E71A1" w:rsidRDefault="009F3C49" w:rsidP="009F3C49">
      <w:pPr>
        <w:pStyle w:val="Ttulo4"/>
        <w:spacing w:before="60"/>
        <w:rPr>
          <w:rFonts w:ascii="Times New Roman" w:hAnsi="Times New Roman"/>
          <w:szCs w:val="24"/>
          <w:lang w:val="es-ES"/>
        </w:rPr>
      </w:pPr>
      <w:r w:rsidRPr="004E71A1">
        <w:rPr>
          <w:rFonts w:ascii="Times New Roman" w:hAnsi="Times New Roman"/>
          <w:szCs w:val="24"/>
          <w:lang w:val="es-ES"/>
        </w:rPr>
        <w:t>Art. 14 –</w:t>
      </w:r>
    </w:p>
    <w:p w:rsidR="00530C9C" w:rsidRPr="004E71A1" w:rsidRDefault="00530C9C" w:rsidP="00AF3990">
      <w:pPr>
        <w:rPr>
          <w:sz w:val="28"/>
        </w:rPr>
      </w:pPr>
    </w:p>
    <w:p w:rsidR="009F3C49" w:rsidRPr="004E71A1" w:rsidRDefault="009F3C49" w:rsidP="009F3C49">
      <w:pPr>
        <w:spacing w:before="60" w:after="60"/>
        <w:jc w:val="both"/>
        <w:rPr>
          <w:b/>
          <w:sz w:val="28"/>
        </w:rPr>
      </w:pPr>
      <w:r w:rsidRPr="004E71A1">
        <w:rPr>
          <w:b/>
          <w:sz w:val="28"/>
        </w:rPr>
        <w:t>Son funciones de cada Director de área:</w:t>
      </w:r>
    </w:p>
    <w:p w:rsidR="009F3C49" w:rsidRPr="004E71A1" w:rsidRDefault="009F3C49" w:rsidP="009F3C49">
      <w:pPr>
        <w:numPr>
          <w:ilvl w:val="0"/>
          <w:numId w:val="17"/>
        </w:numPr>
        <w:tabs>
          <w:tab w:val="clear" w:pos="567"/>
          <w:tab w:val="num" w:pos="540"/>
        </w:tabs>
        <w:spacing w:before="60" w:after="60"/>
        <w:ind w:left="540" w:hanging="540"/>
        <w:jc w:val="both"/>
        <w:rPr>
          <w:sz w:val="28"/>
        </w:rPr>
      </w:pPr>
      <w:r w:rsidRPr="004E71A1">
        <w:rPr>
          <w:sz w:val="28"/>
        </w:rPr>
        <w:t>proponer al Director General la realización de trabajos relacionados con su área;</w:t>
      </w:r>
    </w:p>
    <w:p w:rsidR="009F3C49" w:rsidRPr="004E71A1" w:rsidRDefault="009F3C49" w:rsidP="009F3C49">
      <w:pPr>
        <w:numPr>
          <w:ilvl w:val="0"/>
          <w:numId w:val="17"/>
        </w:numPr>
        <w:tabs>
          <w:tab w:val="clear" w:pos="567"/>
          <w:tab w:val="num" w:pos="540"/>
        </w:tabs>
        <w:spacing w:before="60" w:after="60"/>
        <w:ind w:left="540" w:hanging="540"/>
        <w:jc w:val="both"/>
        <w:rPr>
          <w:sz w:val="28"/>
        </w:rPr>
      </w:pPr>
      <w:r w:rsidRPr="004E71A1">
        <w:rPr>
          <w:sz w:val="28"/>
        </w:rPr>
        <w:t>coordinar, realizar o controlar los trabajos cuya realización haya sido aprobada;</w:t>
      </w:r>
    </w:p>
    <w:p w:rsidR="009F3C49" w:rsidRPr="004E71A1" w:rsidRDefault="009F3C49" w:rsidP="009F3C49">
      <w:pPr>
        <w:numPr>
          <w:ilvl w:val="0"/>
          <w:numId w:val="17"/>
        </w:numPr>
        <w:tabs>
          <w:tab w:val="clear" w:pos="567"/>
          <w:tab w:val="num" w:pos="540"/>
        </w:tabs>
        <w:spacing w:before="60" w:after="60"/>
        <w:ind w:left="540" w:hanging="540"/>
        <w:jc w:val="both"/>
        <w:rPr>
          <w:sz w:val="28"/>
        </w:rPr>
      </w:pPr>
      <w:r w:rsidRPr="004E71A1">
        <w:rPr>
          <w:sz w:val="28"/>
        </w:rPr>
        <w:t>presidir las reuniones de las comisiones de trabajo cuando la realización de trabajos estuviera d</w:t>
      </w:r>
      <w:r w:rsidRPr="004E71A1">
        <w:rPr>
          <w:sz w:val="28"/>
        </w:rPr>
        <w:t>i</w:t>
      </w:r>
      <w:r w:rsidRPr="004E71A1">
        <w:rPr>
          <w:sz w:val="28"/>
        </w:rPr>
        <w:t>rectamente a su cargo;</w:t>
      </w:r>
    </w:p>
    <w:p w:rsidR="009F3C49" w:rsidRPr="004E71A1" w:rsidRDefault="009F3C49" w:rsidP="009F3C49">
      <w:pPr>
        <w:numPr>
          <w:ilvl w:val="0"/>
          <w:numId w:val="17"/>
        </w:numPr>
        <w:tabs>
          <w:tab w:val="clear" w:pos="567"/>
          <w:tab w:val="num" w:pos="540"/>
        </w:tabs>
        <w:spacing w:before="60" w:after="60"/>
        <w:ind w:left="540" w:hanging="540"/>
        <w:jc w:val="both"/>
        <w:rPr>
          <w:sz w:val="28"/>
        </w:rPr>
      </w:pPr>
      <w:r w:rsidRPr="004E71A1">
        <w:rPr>
          <w:sz w:val="28"/>
        </w:rPr>
        <w:t xml:space="preserve">dar su opinión, cuando le sea requerida, a </w:t>
      </w:r>
      <w:smartTag w:uri="urn:schemas-microsoft-com:office:smarttags" w:element="PersonName">
        <w:smartTagPr>
          <w:attr w:name="ProductID" w:val="la Mesa Directiva"/>
        </w:smartTagPr>
        <w:r w:rsidRPr="004E71A1">
          <w:rPr>
            <w:sz w:val="28"/>
          </w:rPr>
          <w:t>la Mesa Directiva</w:t>
        </w:r>
      </w:smartTag>
      <w:r w:rsidRPr="004E71A1">
        <w:rPr>
          <w:sz w:val="28"/>
        </w:rPr>
        <w:t>, en relación con t</w:t>
      </w:r>
      <w:r w:rsidRPr="004E71A1">
        <w:rPr>
          <w:sz w:val="28"/>
        </w:rPr>
        <w:t>e</w:t>
      </w:r>
      <w:r w:rsidRPr="004E71A1">
        <w:rPr>
          <w:sz w:val="28"/>
        </w:rPr>
        <w:t>mas de su especialidad;</w:t>
      </w:r>
    </w:p>
    <w:p w:rsidR="009F3C49" w:rsidRPr="004E71A1" w:rsidRDefault="009F3C49" w:rsidP="009F3C49">
      <w:pPr>
        <w:numPr>
          <w:ilvl w:val="0"/>
          <w:numId w:val="17"/>
        </w:numPr>
        <w:tabs>
          <w:tab w:val="clear" w:pos="567"/>
          <w:tab w:val="num" w:pos="540"/>
        </w:tabs>
        <w:spacing w:before="60" w:after="60"/>
        <w:ind w:left="540" w:hanging="540"/>
        <w:jc w:val="both"/>
        <w:rPr>
          <w:sz w:val="28"/>
        </w:rPr>
      </w:pPr>
      <w:r w:rsidRPr="004E71A1">
        <w:rPr>
          <w:sz w:val="28"/>
        </w:rPr>
        <w:t xml:space="preserve">elaborar documentos técnicos, sobre temas de su especialidad, para lograr una rápida opinión por parte de </w:t>
      </w:r>
      <w:smartTag w:uri="urn:schemas-microsoft-com:office:smarttags" w:element="PersonName">
        <w:smartTagPr>
          <w:attr w:name="ProductID" w:val="la Federaci￳n"/>
        </w:smartTagPr>
        <w:r w:rsidRPr="004E71A1">
          <w:rPr>
            <w:sz w:val="28"/>
          </w:rPr>
          <w:t>la Federación</w:t>
        </w:r>
      </w:smartTag>
      <w:r w:rsidRPr="004E71A1">
        <w:rPr>
          <w:sz w:val="28"/>
        </w:rPr>
        <w:t>, sobre temas de actualidad nacional o provincial;</w:t>
      </w:r>
    </w:p>
    <w:p w:rsidR="009F3C49" w:rsidRPr="004E71A1" w:rsidRDefault="009F3C49" w:rsidP="009F3C49">
      <w:pPr>
        <w:numPr>
          <w:ilvl w:val="0"/>
          <w:numId w:val="17"/>
        </w:numPr>
        <w:tabs>
          <w:tab w:val="clear" w:pos="567"/>
          <w:tab w:val="num" w:pos="540"/>
        </w:tabs>
        <w:spacing w:before="60" w:after="60"/>
        <w:ind w:left="540" w:hanging="540"/>
        <w:jc w:val="both"/>
        <w:rPr>
          <w:sz w:val="28"/>
        </w:rPr>
      </w:pPr>
      <w:r w:rsidRPr="004E71A1">
        <w:rPr>
          <w:sz w:val="28"/>
        </w:rPr>
        <w:t>Participar en eventos técnicos que organice el Consejo a través del cual prese</w:t>
      </w:r>
      <w:r w:rsidRPr="004E71A1">
        <w:rPr>
          <w:sz w:val="28"/>
        </w:rPr>
        <w:t>n</w:t>
      </w:r>
      <w:r w:rsidRPr="004E71A1">
        <w:rPr>
          <w:sz w:val="28"/>
        </w:rPr>
        <w:t>tó su postulación al cargo, e informar a la conducción del mismo sobre su actu</w:t>
      </w:r>
      <w:r w:rsidRPr="004E71A1">
        <w:rPr>
          <w:sz w:val="28"/>
        </w:rPr>
        <w:t>a</w:t>
      </w:r>
      <w:r w:rsidRPr="004E71A1">
        <w:rPr>
          <w:sz w:val="28"/>
        </w:rPr>
        <w:t>ción en el CECyT;</w:t>
      </w:r>
    </w:p>
    <w:p w:rsidR="009F3C49" w:rsidRPr="004E71A1" w:rsidRDefault="009F3C49" w:rsidP="009F3C49">
      <w:pPr>
        <w:numPr>
          <w:ilvl w:val="0"/>
          <w:numId w:val="17"/>
        </w:numPr>
        <w:tabs>
          <w:tab w:val="clear" w:pos="567"/>
          <w:tab w:val="num" w:pos="540"/>
        </w:tabs>
        <w:spacing w:before="60" w:after="60"/>
        <w:ind w:left="540" w:hanging="540"/>
        <w:jc w:val="both"/>
        <w:rPr>
          <w:sz w:val="28"/>
        </w:rPr>
      </w:pPr>
      <w:r w:rsidRPr="004E71A1">
        <w:rPr>
          <w:sz w:val="28"/>
        </w:rPr>
        <w:t>actuar como evaluadores y coordinadores –cuando se lo requieran– en los Co</w:t>
      </w:r>
      <w:r w:rsidRPr="004E71A1">
        <w:rPr>
          <w:sz w:val="28"/>
        </w:rPr>
        <w:t>n</w:t>
      </w:r>
      <w:r w:rsidRPr="004E71A1">
        <w:rPr>
          <w:sz w:val="28"/>
        </w:rPr>
        <w:t>gresos Nacionales.</w:t>
      </w:r>
    </w:p>
    <w:p w:rsidR="009F3C49" w:rsidRPr="004E71A1" w:rsidRDefault="009F3C49" w:rsidP="009F3C49">
      <w:pPr>
        <w:shd w:val="clear" w:color="auto" w:fill="FFFFFF"/>
        <w:rPr>
          <w:rStyle w:val="nfasis"/>
          <w:color w:val="000000"/>
          <w:sz w:val="28"/>
        </w:rPr>
      </w:pPr>
    </w:p>
    <w:p w:rsidR="00AF3990" w:rsidRPr="004E71A1" w:rsidRDefault="00AF3990" w:rsidP="009F3C49">
      <w:pPr>
        <w:shd w:val="clear" w:color="auto" w:fill="FFFFFF"/>
        <w:rPr>
          <w:rStyle w:val="nfasis"/>
          <w:color w:val="000000"/>
          <w:sz w:val="28"/>
        </w:rPr>
      </w:pPr>
    </w:p>
    <w:p w:rsidR="009F3C49" w:rsidRPr="004E71A1" w:rsidRDefault="009F3C49" w:rsidP="009F3C49">
      <w:pPr>
        <w:shd w:val="clear" w:color="auto" w:fill="FFFFFF"/>
        <w:rPr>
          <w:b/>
          <w:color w:val="000000"/>
          <w:sz w:val="28"/>
          <w:u w:val="single"/>
        </w:rPr>
      </w:pPr>
      <w:r w:rsidRPr="004E71A1">
        <w:rPr>
          <w:b/>
          <w:color w:val="000000"/>
          <w:sz w:val="28"/>
        </w:rPr>
        <w:t xml:space="preserve"> </w:t>
      </w:r>
      <w:r w:rsidRPr="004E71A1">
        <w:rPr>
          <w:b/>
          <w:color w:val="000000"/>
          <w:sz w:val="28"/>
          <w:u w:val="single"/>
        </w:rPr>
        <w:t>Requisitos a cumplir por los postulantes</w:t>
      </w:r>
    </w:p>
    <w:p w:rsidR="009F3C49" w:rsidRPr="004E71A1" w:rsidRDefault="009F3C49" w:rsidP="009F3C49">
      <w:pPr>
        <w:shd w:val="clear" w:color="auto" w:fill="FFFFFF"/>
        <w:rPr>
          <w:sz w:val="28"/>
        </w:rPr>
      </w:pPr>
      <w:r w:rsidRPr="004E71A1">
        <w:rPr>
          <w:sz w:val="28"/>
        </w:rPr>
        <w:t> </w:t>
      </w:r>
    </w:p>
    <w:p w:rsidR="009F3C49" w:rsidRPr="004E71A1" w:rsidRDefault="009F3C49" w:rsidP="009F3C49">
      <w:pPr>
        <w:shd w:val="clear" w:color="auto" w:fill="FFFFFF"/>
        <w:rPr>
          <w:sz w:val="28"/>
        </w:rPr>
      </w:pPr>
      <w:r w:rsidRPr="004E71A1">
        <w:rPr>
          <w:sz w:val="28"/>
        </w:rPr>
        <w:t>Los postulantes para cubrir los cargos del CECyT deberán presentar en su Consejo Profesional:</w:t>
      </w:r>
    </w:p>
    <w:p w:rsidR="009F3C49" w:rsidRPr="004E71A1" w:rsidRDefault="009F3C49" w:rsidP="009F3C49">
      <w:pPr>
        <w:pStyle w:val="NormalWeb"/>
        <w:shd w:val="clear" w:color="auto" w:fill="FFFFFF"/>
        <w:spacing w:before="0" w:beforeAutospacing="0" w:after="0" w:afterAutospacing="0"/>
        <w:ind w:left="567" w:right="35"/>
        <w:rPr>
          <w:sz w:val="28"/>
        </w:rPr>
      </w:pPr>
      <w:r w:rsidRPr="004E71A1">
        <w:rPr>
          <w:sz w:val="28"/>
        </w:rPr>
        <w:t>1.     formulario de inscripción, y</w:t>
      </w:r>
    </w:p>
    <w:p w:rsidR="009F3C49" w:rsidRPr="004E71A1" w:rsidRDefault="009F3C49" w:rsidP="009F3C49">
      <w:pPr>
        <w:pStyle w:val="NormalWeb"/>
        <w:shd w:val="clear" w:color="auto" w:fill="FFFFFF"/>
        <w:spacing w:before="0" w:beforeAutospacing="0" w:after="0" w:afterAutospacing="0"/>
        <w:ind w:left="567" w:right="35"/>
        <w:rPr>
          <w:sz w:val="28"/>
        </w:rPr>
      </w:pPr>
      <w:r w:rsidRPr="004E71A1">
        <w:rPr>
          <w:sz w:val="28"/>
        </w:rPr>
        <w:t xml:space="preserve">2.     currículum vitae (2 copias) </w:t>
      </w:r>
    </w:p>
    <w:p w:rsidR="009F3C49" w:rsidRPr="004E71A1" w:rsidRDefault="009F3C49" w:rsidP="009F3C49">
      <w:pPr>
        <w:pStyle w:val="NormalWeb"/>
        <w:shd w:val="clear" w:color="auto" w:fill="FFFFFF"/>
        <w:spacing w:before="0" w:beforeAutospacing="0" w:after="0" w:afterAutospacing="0"/>
        <w:ind w:left="567" w:right="35"/>
        <w:rPr>
          <w:sz w:val="28"/>
        </w:rPr>
      </w:pPr>
    </w:p>
    <w:p w:rsidR="009F3C49" w:rsidRPr="004E71A1" w:rsidRDefault="009F3C49" w:rsidP="009F3C49">
      <w:pPr>
        <w:pStyle w:val="NormalWeb"/>
        <w:shd w:val="clear" w:color="auto" w:fill="FFFFFF"/>
        <w:spacing w:before="0" w:beforeAutospacing="0" w:after="0" w:afterAutospacing="0"/>
        <w:ind w:right="35"/>
        <w:rPr>
          <w:sz w:val="28"/>
        </w:rPr>
      </w:pPr>
      <w:r w:rsidRPr="004E71A1">
        <w:rPr>
          <w:sz w:val="28"/>
        </w:rPr>
        <w:t> Aquellos profesionales que se postulen para cubrir los cargos de Directores de Área del CECyT deberán presentar adicionalmente a lo mencionado precedentemente:</w:t>
      </w:r>
    </w:p>
    <w:p w:rsidR="009F3C49" w:rsidRPr="004E71A1" w:rsidRDefault="009F3C49" w:rsidP="009F3C49">
      <w:pPr>
        <w:numPr>
          <w:ilvl w:val="0"/>
          <w:numId w:val="18"/>
        </w:numPr>
        <w:shd w:val="clear" w:color="auto" w:fill="FFFFFF"/>
        <w:ind w:left="993" w:hanging="426"/>
        <w:rPr>
          <w:sz w:val="28"/>
        </w:rPr>
      </w:pPr>
      <w:r w:rsidRPr="004E71A1">
        <w:rPr>
          <w:sz w:val="28"/>
        </w:rPr>
        <w:t xml:space="preserve">     un plan de trabajo de investigación individual para el primer año; y </w:t>
      </w:r>
    </w:p>
    <w:p w:rsidR="009F3C49" w:rsidRPr="004E71A1" w:rsidRDefault="009F3C49" w:rsidP="009F3C49">
      <w:pPr>
        <w:numPr>
          <w:ilvl w:val="0"/>
          <w:numId w:val="18"/>
        </w:numPr>
        <w:shd w:val="clear" w:color="auto" w:fill="FFFFFF"/>
        <w:ind w:left="993" w:hanging="426"/>
        <w:rPr>
          <w:sz w:val="28"/>
        </w:rPr>
      </w:pPr>
      <w:r w:rsidRPr="004E71A1">
        <w:rPr>
          <w:sz w:val="28"/>
        </w:rPr>
        <w:t xml:space="preserve">     un plan de investigación de los investigadores que tendrían a su cargo, para el primer año. </w:t>
      </w:r>
    </w:p>
    <w:p w:rsidR="009F3C49" w:rsidRPr="004E71A1" w:rsidRDefault="009F3C49" w:rsidP="009F3C49">
      <w:pPr>
        <w:shd w:val="clear" w:color="auto" w:fill="FFFFFF"/>
        <w:tabs>
          <w:tab w:val="num" w:pos="1080"/>
        </w:tabs>
        <w:ind w:left="1080"/>
        <w:rPr>
          <w:sz w:val="28"/>
        </w:rPr>
      </w:pPr>
      <w:r w:rsidRPr="004E71A1">
        <w:rPr>
          <w:sz w:val="28"/>
        </w:rPr>
        <w:t> </w:t>
      </w:r>
    </w:p>
    <w:p w:rsidR="009F3C49" w:rsidRPr="004E71A1" w:rsidRDefault="009F3C49" w:rsidP="009F3C49">
      <w:pPr>
        <w:shd w:val="clear" w:color="auto" w:fill="FFFFFF"/>
        <w:tabs>
          <w:tab w:val="num" w:pos="360"/>
        </w:tabs>
        <w:jc w:val="both"/>
        <w:rPr>
          <w:sz w:val="28"/>
        </w:rPr>
      </w:pPr>
      <w:r w:rsidRPr="004E71A1">
        <w:rPr>
          <w:sz w:val="28"/>
        </w:rPr>
        <w:t>Estos planes deberán consignar: el tema a investigar, la metodología de investigación a utilizar, los plazos para el informe final y para las etapas intermedias, el estado actual del tema a investigar y el producto final que se espera obtener.</w:t>
      </w:r>
    </w:p>
    <w:p w:rsidR="00530C9C" w:rsidRPr="004E71A1" w:rsidRDefault="00530C9C" w:rsidP="00530C9C">
      <w:pPr>
        <w:spacing w:before="60" w:after="60"/>
        <w:jc w:val="both"/>
        <w:rPr>
          <w:sz w:val="28"/>
        </w:rPr>
      </w:pPr>
    </w:p>
    <w:p w:rsidR="0072102F" w:rsidRPr="004E71A1" w:rsidRDefault="0072102F" w:rsidP="00AF3990">
      <w:pPr>
        <w:pStyle w:val="Default"/>
        <w:spacing w:before="120" w:after="120"/>
        <w:rPr>
          <w:b/>
          <w:sz w:val="28"/>
        </w:rPr>
      </w:pPr>
      <w:r w:rsidRPr="004E71A1">
        <w:rPr>
          <w:b/>
          <w:sz w:val="28"/>
        </w:rPr>
        <w:t xml:space="preserve">Art. 17 – </w:t>
      </w:r>
    </w:p>
    <w:p w:rsidR="0072102F" w:rsidRPr="004E71A1" w:rsidRDefault="0072102F" w:rsidP="00AF3990">
      <w:pPr>
        <w:pStyle w:val="Default"/>
        <w:spacing w:before="60" w:after="60"/>
        <w:jc w:val="both"/>
        <w:rPr>
          <w:sz w:val="28"/>
        </w:rPr>
      </w:pPr>
      <w:r w:rsidRPr="004E71A1">
        <w:rPr>
          <w:sz w:val="28"/>
        </w:rPr>
        <w:t xml:space="preserve">Los investigadores y los jóvenes investigadores desarrollarán los trabajos que les sean encomendados o, en su caso, participarán en las comisiones constituidas para su tratamiento. </w:t>
      </w:r>
    </w:p>
    <w:p w:rsidR="0072102F" w:rsidRPr="004E71A1" w:rsidRDefault="0072102F" w:rsidP="00AF3990">
      <w:pPr>
        <w:pStyle w:val="Default"/>
        <w:spacing w:before="60" w:after="60"/>
        <w:jc w:val="both"/>
        <w:rPr>
          <w:sz w:val="28"/>
        </w:rPr>
      </w:pPr>
      <w:r w:rsidRPr="004E71A1">
        <w:rPr>
          <w:sz w:val="28"/>
        </w:rPr>
        <w:t xml:space="preserve">Darán su opinión, cuando le sea requerida, a la Mesa Directiva, y elaborarán documentos técnicos en relación con temas de su especialidad, para lograr una rápida opinión por parte de la Federación, sobre temas de actualidad nacional o provincial. </w:t>
      </w:r>
    </w:p>
    <w:p w:rsidR="0072102F" w:rsidRPr="004E71A1" w:rsidRDefault="0072102F" w:rsidP="00AF3990">
      <w:pPr>
        <w:pStyle w:val="Default"/>
        <w:spacing w:before="60" w:after="60"/>
        <w:jc w:val="both"/>
        <w:rPr>
          <w:sz w:val="28"/>
        </w:rPr>
      </w:pPr>
      <w:r w:rsidRPr="004E71A1">
        <w:rPr>
          <w:sz w:val="28"/>
        </w:rPr>
        <w:t xml:space="preserve">Participarán en eventos técnicos que organice el Consejo a través del cual presentó su postulación al cargo, e informarán a la conducción del mismo sobre su actuación en el CECyT. </w:t>
      </w:r>
    </w:p>
    <w:p w:rsidR="0072102F" w:rsidRPr="004E71A1" w:rsidRDefault="0072102F" w:rsidP="00AF3990">
      <w:pPr>
        <w:pStyle w:val="Default"/>
        <w:spacing w:before="60" w:after="60"/>
        <w:jc w:val="both"/>
        <w:rPr>
          <w:sz w:val="28"/>
        </w:rPr>
      </w:pPr>
      <w:r w:rsidRPr="004E71A1">
        <w:rPr>
          <w:sz w:val="28"/>
        </w:rPr>
        <w:t xml:space="preserve">Actuarán como evaluadores –cuando se lo requieran– en los Congresos Nacionales. </w:t>
      </w:r>
    </w:p>
    <w:p w:rsidR="0072102F" w:rsidRPr="004E71A1" w:rsidRDefault="0072102F" w:rsidP="0072102F">
      <w:pPr>
        <w:pStyle w:val="Default"/>
        <w:jc w:val="both"/>
        <w:rPr>
          <w:sz w:val="28"/>
        </w:rPr>
      </w:pPr>
    </w:p>
    <w:p w:rsidR="002D4EAA" w:rsidRPr="004E71A1" w:rsidRDefault="002D4EAA" w:rsidP="002D4EAA">
      <w:pPr>
        <w:shd w:val="clear" w:color="auto" w:fill="FFFFFF"/>
        <w:rPr>
          <w:b/>
          <w:color w:val="000000"/>
          <w:sz w:val="28"/>
          <w:u w:val="single"/>
        </w:rPr>
      </w:pPr>
      <w:r w:rsidRPr="004E71A1">
        <w:rPr>
          <w:b/>
          <w:color w:val="000000"/>
          <w:sz w:val="28"/>
          <w:u w:val="single"/>
        </w:rPr>
        <w:t>Requisitos a cumplir por los postulantes</w:t>
      </w:r>
    </w:p>
    <w:p w:rsidR="002D4EAA" w:rsidRPr="004E71A1" w:rsidRDefault="002D4EAA" w:rsidP="002D4EAA">
      <w:pPr>
        <w:shd w:val="clear" w:color="auto" w:fill="FFFFFF"/>
        <w:rPr>
          <w:sz w:val="28"/>
        </w:rPr>
      </w:pPr>
      <w:r w:rsidRPr="004E71A1">
        <w:rPr>
          <w:sz w:val="28"/>
        </w:rPr>
        <w:t> </w:t>
      </w:r>
    </w:p>
    <w:p w:rsidR="002D4EAA" w:rsidRPr="004E71A1" w:rsidRDefault="002D4EAA" w:rsidP="002D4EAA">
      <w:pPr>
        <w:shd w:val="clear" w:color="auto" w:fill="FFFFFF"/>
        <w:rPr>
          <w:sz w:val="28"/>
        </w:rPr>
      </w:pPr>
      <w:r w:rsidRPr="004E71A1">
        <w:rPr>
          <w:sz w:val="28"/>
        </w:rPr>
        <w:t>Los postulantes para cubrir los cargos del CECyT deberán presentar en su Consejo Profesional:</w:t>
      </w:r>
    </w:p>
    <w:p w:rsidR="002D4EAA" w:rsidRPr="004E71A1" w:rsidRDefault="002D4EAA" w:rsidP="002D4EAA">
      <w:pPr>
        <w:pStyle w:val="NormalWeb"/>
        <w:shd w:val="clear" w:color="auto" w:fill="FFFFFF"/>
        <w:spacing w:before="0" w:beforeAutospacing="0" w:after="0" w:afterAutospacing="0"/>
        <w:ind w:left="567" w:right="35"/>
        <w:rPr>
          <w:sz w:val="28"/>
        </w:rPr>
      </w:pPr>
      <w:r w:rsidRPr="004E71A1">
        <w:rPr>
          <w:sz w:val="28"/>
        </w:rPr>
        <w:t>1.     formulario de inscripción, y</w:t>
      </w:r>
    </w:p>
    <w:p w:rsidR="002D4EAA" w:rsidRPr="004E71A1" w:rsidRDefault="002D4EAA" w:rsidP="002D4EAA">
      <w:pPr>
        <w:pStyle w:val="NormalWeb"/>
        <w:shd w:val="clear" w:color="auto" w:fill="FFFFFF"/>
        <w:spacing w:before="0" w:beforeAutospacing="0" w:after="0" w:afterAutospacing="0"/>
        <w:ind w:left="567" w:right="35"/>
        <w:rPr>
          <w:sz w:val="28"/>
        </w:rPr>
      </w:pPr>
      <w:r w:rsidRPr="004E71A1">
        <w:rPr>
          <w:sz w:val="28"/>
        </w:rPr>
        <w:t xml:space="preserve">2.     currículum vitae (2 copias) </w:t>
      </w:r>
    </w:p>
    <w:p w:rsidR="0072102F" w:rsidRPr="004E71A1" w:rsidRDefault="0072102F" w:rsidP="0072102F">
      <w:pPr>
        <w:shd w:val="clear" w:color="auto" w:fill="FFFFFF"/>
        <w:rPr>
          <w:sz w:val="28"/>
          <w:lang w:val="es-ES"/>
        </w:rPr>
      </w:pPr>
    </w:p>
    <w:p w:rsidR="009F3C49" w:rsidRPr="004E71A1" w:rsidRDefault="009F3C49" w:rsidP="0072102F">
      <w:pPr>
        <w:pStyle w:val="Ttulo3"/>
        <w:spacing w:before="60"/>
        <w:jc w:val="both"/>
        <w:rPr>
          <w:rFonts w:ascii="Times New Roman" w:hAnsi="Times New Roman"/>
          <w:i/>
          <w:iCs/>
          <w:sz w:val="28"/>
          <w:szCs w:val="24"/>
        </w:rPr>
      </w:pPr>
    </w:p>
    <w:sectPr w:rsidR="009F3C49" w:rsidRPr="004E71A1" w:rsidSect="00DC6D01">
      <w:headerReference w:type="default" r:id="rId8"/>
      <w:pgSz w:w="11907" w:h="16840" w:code="9"/>
      <w:pgMar w:top="1134" w:right="567" w:bottom="851" w:left="1701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DA3" w:rsidRDefault="00812DA3" w:rsidP="00284BE2">
      <w:r>
        <w:separator/>
      </w:r>
    </w:p>
  </w:endnote>
  <w:endnote w:type="continuationSeparator" w:id="1">
    <w:p w:rsidR="00812DA3" w:rsidRDefault="00812DA3" w:rsidP="00284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DA3" w:rsidRDefault="00812DA3" w:rsidP="00284BE2">
      <w:r>
        <w:separator/>
      </w:r>
    </w:p>
  </w:footnote>
  <w:footnote w:type="continuationSeparator" w:id="1">
    <w:p w:rsidR="00812DA3" w:rsidRDefault="00812DA3" w:rsidP="00284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84" w:type="dxa"/>
      <w:tblInd w:w="-497" w:type="dxa"/>
      <w:tblLayout w:type="fixed"/>
      <w:tblCellMar>
        <w:left w:w="70" w:type="dxa"/>
        <w:right w:w="70" w:type="dxa"/>
      </w:tblCellMar>
      <w:tblLook w:val="0000"/>
    </w:tblPr>
    <w:tblGrid>
      <w:gridCol w:w="1390"/>
      <w:gridCol w:w="9394"/>
    </w:tblGrid>
    <w:tr w:rsidR="00284BE2" w:rsidTr="00E06B51">
      <w:tblPrEx>
        <w:tblCellMar>
          <w:top w:w="0" w:type="dxa"/>
          <w:bottom w:w="0" w:type="dxa"/>
        </w:tblCellMar>
      </w:tblPrEx>
      <w:trPr>
        <w:trHeight w:val="813"/>
      </w:trPr>
      <w:tc>
        <w:tcPr>
          <w:tcW w:w="1390" w:type="dxa"/>
        </w:tcPr>
        <w:p w:rsidR="00284BE2" w:rsidRDefault="00773A17" w:rsidP="00EC48AF">
          <w:pPr>
            <w:spacing w:before="120" w:line="480" w:lineRule="auto"/>
            <w:jc w:val="center"/>
            <w:rPr>
              <w:rFonts w:ascii="Comic Sans MS" w:hAnsi="Comic Sans MS"/>
            </w:rPr>
          </w:pPr>
          <w:r>
            <w:rPr>
              <w:rFonts w:ascii="Comic Sans MS" w:hAnsi="Comic Sans MS"/>
              <w:noProof/>
              <w:lang w:val="es-ES"/>
            </w:rPr>
            <w:drawing>
              <wp:inline distT="0" distB="0" distL="0" distR="0">
                <wp:extent cx="657225" cy="581025"/>
                <wp:effectExtent l="19050" t="0" r="9525" b="0"/>
                <wp:docPr id="1" name="Imagen 1" descr="LOGO DOS COLO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OS COLO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94" w:type="dxa"/>
        </w:tcPr>
        <w:p w:rsidR="00284BE2" w:rsidRPr="00552951" w:rsidRDefault="00284BE2" w:rsidP="00EC48AF">
          <w:pPr>
            <w:jc w:val="both"/>
            <w:rPr>
              <w:b/>
              <w:i/>
              <w:sz w:val="32"/>
              <w:szCs w:val="32"/>
              <w:u w:val="single"/>
            </w:rPr>
          </w:pPr>
        </w:p>
        <w:p w:rsidR="00284BE2" w:rsidRPr="00284BE2" w:rsidRDefault="00284BE2" w:rsidP="00284BE2">
          <w:pPr>
            <w:pStyle w:val="Ttulo1"/>
            <w:ind w:left="0"/>
            <w:rPr>
              <w:rFonts w:ascii="Comic Sans MS" w:hAnsi="Comic Sans MS"/>
              <w:sz w:val="28"/>
              <w:szCs w:val="28"/>
            </w:rPr>
          </w:pPr>
          <w:r w:rsidRPr="00284BE2">
            <w:rPr>
              <w:sz w:val="28"/>
              <w:szCs w:val="28"/>
            </w:rPr>
            <w:t>Federación Argentina de Consejos Profesionales de Ciencias Económicas</w:t>
          </w:r>
        </w:p>
      </w:tc>
    </w:tr>
  </w:tbl>
  <w:p w:rsidR="00284BE2" w:rsidRPr="00E06B51" w:rsidRDefault="00284BE2" w:rsidP="00E06B51">
    <w:pPr>
      <w:pStyle w:val="Encabezad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550"/>
    <w:multiLevelType w:val="hybridMultilevel"/>
    <w:tmpl w:val="4F6687B0"/>
    <w:lvl w:ilvl="0" w:tplc="9BBE3090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69247F8"/>
    <w:multiLevelType w:val="hybridMultilevel"/>
    <w:tmpl w:val="24BEE8AC"/>
    <w:lvl w:ilvl="0" w:tplc="88EA1BD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CE570CE"/>
    <w:multiLevelType w:val="hybridMultilevel"/>
    <w:tmpl w:val="A7304C26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A862FE7"/>
    <w:multiLevelType w:val="hybridMultilevel"/>
    <w:tmpl w:val="45C86FF2"/>
    <w:lvl w:ilvl="0" w:tplc="B9CEB17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Book Antiqua" w:hAnsi="Book Antiqua" w:cs="Arial" w:hint="default"/>
        <w:i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3B34191"/>
    <w:multiLevelType w:val="hybridMultilevel"/>
    <w:tmpl w:val="4EB606DC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>
    <w:nsid w:val="28590BD3"/>
    <w:multiLevelType w:val="hybridMultilevel"/>
    <w:tmpl w:val="B70E1456"/>
    <w:lvl w:ilvl="0" w:tplc="9CD081C4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BE113DB"/>
    <w:multiLevelType w:val="hybridMultilevel"/>
    <w:tmpl w:val="D64EE95A"/>
    <w:lvl w:ilvl="0" w:tplc="C57A6384">
      <w:start w:val="1"/>
      <w:numFmt w:val="lowerLetter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6B44E7"/>
    <w:multiLevelType w:val="hybridMultilevel"/>
    <w:tmpl w:val="3B2C53BC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FB0775"/>
    <w:multiLevelType w:val="hybridMultilevel"/>
    <w:tmpl w:val="9F5AE984"/>
    <w:lvl w:ilvl="0" w:tplc="C57A6384">
      <w:start w:val="1"/>
      <w:numFmt w:val="lowerLetter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D25369"/>
    <w:multiLevelType w:val="hybridMultilevel"/>
    <w:tmpl w:val="5ABA14C6"/>
    <w:lvl w:ilvl="0" w:tplc="0C0A000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10">
    <w:nsid w:val="4B107283"/>
    <w:multiLevelType w:val="hybridMultilevel"/>
    <w:tmpl w:val="B246BA6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657D93"/>
    <w:multiLevelType w:val="hybridMultilevel"/>
    <w:tmpl w:val="8362B5AA"/>
    <w:lvl w:ilvl="0" w:tplc="C8109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887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EAA8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C2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9C4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D6D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302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435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AEB4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4A7AB8"/>
    <w:multiLevelType w:val="hybridMultilevel"/>
    <w:tmpl w:val="89C6F2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8C23EE"/>
    <w:multiLevelType w:val="hybridMultilevel"/>
    <w:tmpl w:val="471A0F40"/>
    <w:lvl w:ilvl="0" w:tplc="0C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>
    <w:nsid w:val="61071F59"/>
    <w:multiLevelType w:val="hybridMultilevel"/>
    <w:tmpl w:val="C6DA4FFA"/>
    <w:lvl w:ilvl="0" w:tplc="89980FB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6E467C"/>
    <w:multiLevelType w:val="hybridMultilevel"/>
    <w:tmpl w:val="87E874FC"/>
    <w:lvl w:ilvl="0" w:tplc="68C83E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  <w:i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6C01377"/>
    <w:multiLevelType w:val="hybridMultilevel"/>
    <w:tmpl w:val="D4126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852CC"/>
    <w:multiLevelType w:val="hybridMultilevel"/>
    <w:tmpl w:val="53FC438A"/>
    <w:lvl w:ilvl="0" w:tplc="7938DFD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76796026"/>
    <w:multiLevelType w:val="hybridMultilevel"/>
    <w:tmpl w:val="B20AA386"/>
    <w:lvl w:ilvl="0" w:tplc="C57A6384">
      <w:start w:val="1"/>
      <w:numFmt w:val="lowerLetter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9F7B31"/>
    <w:multiLevelType w:val="hybridMultilevel"/>
    <w:tmpl w:val="A22E5D56"/>
    <w:lvl w:ilvl="0" w:tplc="89980FB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5246BA"/>
    <w:multiLevelType w:val="multilevel"/>
    <w:tmpl w:val="53FC438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17"/>
  </w:num>
  <w:num w:numId="6">
    <w:abstractNumId w:val="20"/>
  </w:num>
  <w:num w:numId="7">
    <w:abstractNumId w:val="0"/>
  </w:num>
  <w:num w:numId="8">
    <w:abstractNumId w:val="7"/>
  </w:num>
  <w:num w:numId="9">
    <w:abstractNumId w:val="5"/>
  </w:num>
  <w:num w:numId="10">
    <w:abstractNumId w:val="16"/>
  </w:num>
  <w:num w:numId="11">
    <w:abstractNumId w:val="13"/>
  </w:num>
  <w:num w:numId="12">
    <w:abstractNumId w:val="15"/>
  </w:num>
  <w:num w:numId="13">
    <w:abstractNumId w:val="8"/>
  </w:num>
  <w:num w:numId="14">
    <w:abstractNumId w:val="18"/>
  </w:num>
  <w:num w:numId="15">
    <w:abstractNumId w:val="12"/>
  </w:num>
  <w:num w:numId="16">
    <w:abstractNumId w:val="4"/>
  </w:num>
  <w:num w:numId="17">
    <w:abstractNumId w:val="6"/>
  </w:num>
  <w:num w:numId="18">
    <w:abstractNumId w:val="9"/>
  </w:num>
  <w:num w:numId="1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15130"/>
    <w:rsid w:val="000065D7"/>
    <w:rsid w:val="00020981"/>
    <w:rsid w:val="00057FC7"/>
    <w:rsid w:val="00060A61"/>
    <w:rsid w:val="00084D55"/>
    <w:rsid w:val="000D1B28"/>
    <w:rsid w:val="000D71EE"/>
    <w:rsid w:val="00150D47"/>
    <w:rsid w:val="00155414"/>
    <w:rsid w:val="00156844"/>
    <w:rsid w:val="0018434D"/>
    <w:rsid w:val="001975C0"/>
    <w:rsid w:val="001A238D"/>
    <w:rsid w:val="001C0860"/>
    <w:rsid w:val="001D2986"/>
    <w:rsid w:val="00215130"/>
    <w:rsid w:val="00227597"/>
    <w:rsid w:val="0024776B"/>
    <w:rsid w:val="00284BE2"/>
    <w:rsid w:val="002C27C6"/>
    <w:rsid w:val="002C3986"/>
    <w:rsid w:val="002D0BDE"/>
    <w:rsid w:val="002D4EAA"/>
    <w:rsid w:val="00305F5E"/>
    <w:rsid w:val="003F542B"/>
    <w:rsid w:val="004223C6"/>
    <w:rsid w:val="00422BD9"/>
    <w:rsid w:val="004649DA"/>
    <w:rsid w:val="004770ED"/>
    <w:rsid w:val="004C6549"/>
    <w:rsid w:val="004E1B45"/>
    <w:rsid w:val="004E71A1"/>
    <w:rsid w:val="004F150D"/>
    <w:rsid w:val="004F3BC9"/>
    <w:rsid w:val="00515294"/>
    <w:rsid w:val="00527987"/>
    <w:rsid w:val="00530C9C"/>
    <w:rsid w:val="0055298B"/>
    <w:rsid w:val="00554B8B"/>
    <w:rsid w:val="005B0DD2"/>
    <w:rsid w:val="005C00A4"/>
    <w:rsid w:val="00654452"/>
    <w:rsid w:val="006559E2"/>
    <w:rsid w:val="006710D3"/>
    <w:rsid w:val="006A401B"/>
    <w:rsid w:val="006A677A"/>
    <w:rsid w:val="006E214F"/>
    <w:rsid w:val="0072102F"/>
    <w:rsid w:val="00733D83"/>
    <w:rsid w:val="00773A17"/>
    <w:rsid w:val="00783993"/>
    <w:rsid w:val="00796ED9"/>
    <w:rsid w:val="007B0758"/>
    <w:rsid w:val="007B2194"/>
    <w:rsid w:val="007C7B8F"/>
    <w:rsid w:val="00812DA3"/>
    <w:rsid w:val="00852AD1"/>
    <w:rsid w:val="0087668A"/>
    <w:rsid w:val="00880EED"/>
    <w:rsid w:val="008826CA"/>
    <w:rsid w:val="00894FA1"/>
    <w:rsid w:val="008D77CB"/>
    <w:rsid w:val="008E4DBB"/>
    <w:rsid w:val="00974787"/>
    <w:rsid w:val="00995CAE"/>
    <w:rsid w:val="00997B67"/>
    <w:rsid w:val="009D0233"/>
    <w:rsid w:val="009E3633"/>
    <w:rsid w:val="009F3C49"/>
    <w:rsid w:val="009F55FF"/>
    <w:rsid w:val="009F7FB9"/>
    <w:rsid w:val="00A34DE5"/>
    <w:rsid w:val="00A37EE7"/>
    <w:rsid w:val="00A43304"/>
    <w:rsid w:val="00A73B77"/>
    <w:rsid w:val="00A9732F"/>
    <w:rsid w:val="00AA324F"/>
    <w:rsid w:val="00AB1EF2"/>
    <w:rsid w:val="00AF3990"/>
    <w:rsid w:val="00B00216"/>
    <w:rsid w:val="00B306EE"/>
    <w:rsid w:val="00B5020F"/>
    <w:rsid w:val="00B55320"/>
    <w:rsid w:val="00B6070D"/>
    <w:rsid w:val="00B70C2F"/>
    <w:rsid w:val="00B71A47"/>
    <w:rsid w:val="00B971E4"/>
    <w:rsid w:val="00BA70FD"/>
    <w:rsid w:val="00BB1BA8"/>
    <w:rsid w:val="00BB602C"/>
    <w:rsid w:val="00C10590"/>
    <w:rsid w:val="00C67BB8"/>
    <w:rsid w:val="00C727B3"/>
    <w:rsid w:val="00C85CBE"/>
    <w:rsid w:val="00C97799"/>
    <w:rsid w:val="00CA3757"/>
    <w:rsid w:val="00CE171E"/>
    <w:rsid w:val="00CF118C"/>
    <w:rsid w:val="00D02196"/>
    <w:rsid w:val="00D27DBC"/>
    <w:rsid w:val="00DC3C9A"/>
    <w:rsid w:val="00DC6D01"/>
    <w:rsid w:val="00DE33BA"/>
    <w:rsid w:val="00E06B51"/>
    <w:rsid w:val="00E13951"/>
    <w:rsid w:val="00E70481"/>
    <w:rsid w:val="00E84D96"/>
    <w:rsid w:val="00EB2DAA"/>
    <w:rsid w:val="00EB556F"/>
    <w:rsid w:val="00EC1126"/>
    <w:rsid w:val="00EC48AF"/>
    <w:rsid w:val="00F22A15"/>
    <w:rsid w:val="00F25443"/>
    <w:rsid w:val="00F27199"/>
    <w:rsid w:val="00F34A8C"/>
    <w:rsid w:val="00F351B2"/>
    <w:rsid w:val="00F66B6C"/>
    <w:rsid w:val="00F94771"/>
    <w:rsid w:val="00FD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AR"/>
    </w:rPr>
  </w:style>
  <w:style w:type="paragraph" w:styleId="Ttulo1">
    <w:name w:val="heading 1"/>
    <w:basedOn w:val="Normal"/>
    <w:next w:val="Normal"/>
    <w:qFormat/>
    <w:pPr>
      <w:keepNext/>
      <w:shd w:val="clear" w:color="auto" w:fill="FFFFFF"/>
      <w:ind w:left="1080"/>
      <w:outlineLvl w:val="0"/>
    </w:pPr>
    <w:rPr>
      <w:rFonts w:ascii="Book Antiqua" w:hAnsi="Book Antiqua" w:cs="Arial"/>
      <w:b/>
      <w:bCs/>
      <w:i/>
      <w:iCs/>
      <w:color w:val="000000"/>
      <w:sz w:val="22"/>
    </w:rPr>
  </w:style>
  <w:style w:type="paragraph" w:styleId="Ttulo2">
    <w:name w:val="heading 2"/>
    <w:basedOn w:val="Normal"/>
    <w:next w:val="Normal"/>
    <w:qFormat/>
    <w:pPr>
      <w:keepNext/>
      <w:spacing w:before="120"/>
      <w:jc w:val="both"/>
      <w:outlineLvl w:val="1"/>
    </w:pPr>
    <w:rPr>
      <w:rFonts w:ascii="Book Antiqua" w:hAnsi="Book Antiqua" w:cs="Arial"/>
      <w:b/>
      <w:bCs/>
      <w:sz w:val="22"/>
      <w:szCs w:val="22"/>
    </w:rPr>
  </w:style>
  <w:style w:type="paragraph" w:styleId="Ttulo3">
    <w:name w:val="heading 3"/>
    <w:basedOn w:val="Normal"/>
    <w:next w:val="Normal"/>
    <w:link w:val="Ttulo3Car"/>
    <w:unhideWhenUsed/>
    <w:qFormat/>
    <w:rsid w:val="00530C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422B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link w:val="TtuloCar"/>
    <w:qFormat/>
    <w:pPr>
      <w:spacing w:before="100" w:beforeAutospacing="1" w:after="100" w:afterAutospacing="1"/>
    </w:pPr>
    <w:rPr>
      <w:lang w:val="es-ES"/>
    </w:rPr>
  </w:style>
  <w:style w:type="character" w:styleId="Textoennegrita">
    <w:name w:val="Strong"/>
    <w:basedOn w:val="Fuentedeprrafopredeter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s-ES"/>
    </w:rPr>
  </w:style>
  <w:style w:type="paragraph" w:styleId="Sangradetextonormal">
    <w:name w:val="Body Text Indent"/>
    <w:basedOn w:val="Normal"/>
    <w:pPr>
      <w:spacing w:before="100" w:beforeAutospacing="1" w:after="100" w:afterAutospacing="1"/>
    </w:pPr>
    <w:rPr>
      <w:lang w:val="es-ES"/>
    </w:rPr>
  </w:style>
  <w:style w:type="character" w:styleId="nfasis">
    <w:name w:val="Emphasis"/>
    <w:basedOn w:val="Fuentedeprrafopredeter"/>
    <w:qFormat/>
    <w:rPr>
      <w:i/>
      <w:iCs/>
    </w:rPr>
  </w:style>
  <w:style w:type="paragraph" w:styleId="Subttulo">
    <w:name w:val="Subtitle"/>
    <w:basedOn w:val="Normal"/>
    <w:qFormat/>
    <w:pPr>
      <w:shd w:val="clear" w:color="auto" w:fill="FFFFFF"/>
      <w:jc w:val="center"/>
    </w:pPr>
    <w:rPr>
      <w:rFonts w:ascii="Book Antiqua" w:hAnsi="Book Antiqua" w:cs="Arial"/>
      <w:color w:val="000000"/>
      <w:sz w:val="28"/>
      <w:u w:val="single"/>
    </w:rPr>
  </w:style>
  <w:style w:type="paragraph" w:styleId="Textoindependiente">
    <w:name w:val="Body Text"/>
    <w:basedOn w:val="Normal"/>
    <w:pPr>
      <w:spacing w:before="120"/>
      <w:jc w:val="both"/>
    </w:pPr>
    <w:rPr>
      <w:rFonts w:ascii="Book Antiqua" w:hAnsi="Book Antiqua" w:cs="Arial"/>
      <w:sz w:val="22"/>
      <w:szCs w:val="22"/>
    </w:rPr>
  </w:style>
  <w:style w:type="paragraph" w:styleId="Textodeglobo">
    <w:name w:val="Balloon Text"/>
    <w:basedOn w:val="Normal"/>
    <w:semiHidden/>
    <w:rsid w:val="002C398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B2DAA"/>
    <w:pPr>
      <w:ind w:left="720"/>
    </w:pPr>
    <w:rPr>
      <w:rFonts w:ascii="Calibri" w:eastAsia="Calibri" w:hAnsi="Calibri"/>
      <w:sz w:val="22"/>
      <w:szCs w:val="22"/>
      <w:lang w:val="es-ES"/>
    </w:rPr>
  </w:style>
  <w:style w:type="character" w:customStyle="1" w:styleId="Ttulo4Car">
    <w:name w:val="Título 4 Car"/>
    <w:basedOn w:val="Fuentedeprrafopredeter"/>
    <w:link w:val="Ttulo4"/>
    <w:semiHidden/>
    <w:rsid w:val="00422BD9"/>
    <w:rPr>
      <w:rFonts w:ascii="Calibri" w:eastAsia="Times New Roman" w:hAnsi="Calibri" w:cs="Times New Roman"/>
      <w:b/>
      <w:bCs/>
      <w:sz w:val="28"/>
      <w:szCs w:val="28"/>
      <w:lang w:val="es-AR"/>
    </w:rPr>
  </w:style>
  <w:style w:type="character" w:customStyle="1" w:styleId="TtuloCar">
    <w:name w:val="Título Car"/>
    <w:basedOn w:val="Fuentedeprrafopredeter"/>
    <w:link w:val="Ttulo"/>
    <w:rsid w:val="00F27199"/>
    <w:rPr>
      <w:sz w:val="24"/>
      <w:szCs w:val="24"/>
    </w:rPr>
  </w:style>
  <w:style w:type="paragraph" w:styleId="Encabezado">
    <w:name w:val="header"/>
    <w:basedOn w:val="Normal"/>
    <w:link w:val="EncabezadoCar"/>
    <w:rsid w:val="00284B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84BE2"/>
    <w:rPr>
      <w:sz w:val="24"/>
      <w:szCs w:val="24"/>
      <w:lang w:val="es-AR"/>
    </w:rPr>
  </w:style>
  <w:style w:type="paragraph" w:styleId="Piedepgina">
    <w:name w:val="footer"/>
    <w:basedOn w:val="Normal"/>
    <w:link w:val="PiedepginaCar"/>
    <w:rsid w:val="00284B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84BE2"/>
    <w:rPr>
      <w:sz w:val="24"/>
      <w:szCs w:val="24"/>
      <w:lang w:val="es-AR"/>
    </w:rPr>
  </w:style>
  <w:style w:type="character" w:customStyle="1" w:styleId="Ttulo3Car">
    <w:name w:val="Título 3 Car"/>
    <w:basedOn w:val="Fuentedeprrafopredeter"/>
    <w:link w:val="Ttulo3"/>
    <w:rsid w:val="00530C9C"/>
    <w:rPr>
      <w:rFonts w:ascii="Cambria" w:eastAsia="Times New Roman" w:hAnsi="Cambria" w:cs="Times New Roman"/>
      <w:b/>
      <w:bCs/>
      <w:sz w:val="26"/>
      <w:szCs w:val="26"/>
      <w:lang w:val="es-AR"/>
    </w:rPr>
  </w:style>
  <w:style w:type="paragraph" w:customStyle="1" w:styleId="Default">
    <w:name w:val="Default"/>
    <w:rsid w:val="0072102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61E8-3642-451E-A998-4B3BD8A5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Llamados a Concursos del CECyT</vt:lpstr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Llamados a Concursos del CECyT</dc:title>
  <dc:subject/>
  <dc:creator>CECyT</dc:creator>
  <cp:keywords/>
  <dc:description/>
  <cp:lastModifiedBy>INSTITUCIONAL</cp:lastModifiedBy>
  <cp:revision>3</cp:revision>
  <cp:lastPrinted>2014-08-29T11:20:00Z</cp:lastPrinted>
  <dcterms:created xsi:type="dcterms:W3CDTF">2014-08-29T11:27:00Z</dcterms:created>
  <dcterms:modified xsi:type="dcterms:W3CDTF">2014-08-29T12:41:00Z</dcterms:modified>
</cp:coreProperties>
</file>