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5C" w:rsidRPr="0046015C" w:rsidRDefault="0046015C" w:rsidP="0046015C">
      <w:pPr>
        <w:jc w:val="center"/>
        <w:rPr>
          <w:b/>
          <w:sz w:val="24"/>
          <w:szCs w:val="24"/>
          <w:u w:val="single"/>
        </w:rPr>
      </w:pPr>
      <w:r w:rsidRPr="0046015C">
        <w:rPr>
          <w:b/>
          <w:sz w:val="24"/>
          <w:szCs w:val="24"/>
          <w:u w:val="single"/>
        </w:rPr>
        <w:t xml:space="preserve">RESOLUCION GENERAL Nº </w:t>
      </w:r>
      <w:r w:rsidR="008778FC">
        <w:rPr>
          <w:b/>
          <w:sz w:val="24"/>
          <w:szCs w:val="24"/>
          <w:u w:val="single"/>
        </w:rPr>
        <w:t>2.41</w:t>
      </w:r>
      <w:r w:rsidR="000110BA">
        <w:rPr>
          <w:b/>
          <w:sz w:val="24"/>
          <w:szCs w:val="24"/>
          <w:u w:val="single"/>
        </w:rPr>
        <w:t>7</w:t>
      </w:r>
      <w:r w:rsidR="002219FE">
        <w:rPr>
          <w:b/>
          <w:sz w:val="24"/>
          <w:szCs w:val="24"/>
          <w:u w:val="single"/>
        </w:rPr>
        <w:t xml:space="preserve"> </w:t>
      </w:r>
    </w:p>
    <w:p w:rsidR="0046015C" w:rsidRDefault="0046015C" w:rsidP="0046015C">
      <w:pPr>
        <w:jc w:val="both"/>
        <w:rPr>
          <w:sz w:val="24"/>
          <w:szCs w:val="24"/>
        </w:rPr>
      </w:pPr>
    </w:p>
    <w:p w:rsidR="00B90796" w:rsidRDefault="00B90796" w:rsidP="0046015C">
      <w:pPr>
        <w:jc w:val="both"/>
        <w:rPr>
          <w:sz w:val="24"/>
          <w:szCs w:val="24"/>
        </w:rPr>
      </w:pPr>
    </w:p>
    <w:p w:rsidR="0046015C" w:rsidRPr="0046015C" w:rsidRDefault="0046015C" w:rsidP="0046015C">
      <w:pPr>
        <w:jc w:val="right"/>
        <w:rPr>
          <w:sz w:val="24"/>
          <w:szCs w:val="24"/>
        </w:rPr>
      </w:pPr>
      <w:r w:rsidRPr="0046015C">
        <w:rPr>
          <w:sz w:val="24"/>
          <w:szCs w:val="24"/>
        </w:rPr>
        <w:t xml:space="preserve">Salta, </w:t>
      </w:r>
      <w:r w:rsidR="00D47C94">
        <w:rPr>
          <w:sz w:val="24"/>
          <w:szCs w:val="24"/>
        </w:rPr>
        <w:t>08</w:t>
      </w:r>
      <w:r w:rsidRPr="0046015C">
        <w:rPr>
          <w:sz w:val="24"/>
          <w:szCs w:val="24"/>
        </w:rPr>
        <w:t xml:space="preserve"> de </w:t>
      </w:r>
      <w:r w:rsidR="00D47C94">
        <w:rPr>
          <w:sz w:val="24"/>
          <w:szCs w:val="24"/>
        </w:rPr>
        <w:t>Junio de 2.015</w:t>
      </w:r>
    </w:p>
    <w:p w:rsidR="0046015C" w:rsidRPr="0046015C" w:rsidRDefault="0046015C" w:rsidP="0046015C">
      <w:pPr>
        <w:jc w:val="both"/>
        <w:rPr>
          <w:sz w:val="24"/>
          <w:szCs w:val="24"/>
        </w:rPr>
      </w:pPr>
      <w:r w:rsidRPr="0046015C">
        <w:rPr>
          <w:sz w:val="24"/>
          <w:szCs w:val="24"/>
        </w:rPr>
        <w:t>VISTO:</w:t>
      </w:r>
    </w:p>
    <w:p w:rsidR="0046015C" w:rsidRDefault="00D47C94" w:rsidP="004601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90796" w:rsidRPr="0046015C" w:rsidRDefault="00B90796" w:rsidP="0046015C">
      <w:pPr>
        <w:jc w:val="both"/>
        <w:rPr>
          <w:sz w:val="24"/>
          <w:szCs w:val="24"/>
        </w:rPr>
      </w:pPr>
    </w:p>
    <w:p w:rsidR="0046015C" w:rsidRDefault="0046015C" w:rsidP="0046015C">
      <w:pPr>
        <w:ind w:firstLine="708"/>
        <w:jc w:val="both"/>
        <w:rPr>
          <w:sz w:val="24"/>
          <w:szCs w:val="24"/>
        </w:rPr>
      </w:pPr>
      <w:r w:rsidRPr="0046015C">
        <w:rPr>
          <w:sz w:val="24"/>
          <w:szCs w:val="24"/>
        </w:rPr>
        <w:t>Las normas vigentes en materia de Asesor</w:t>
      </w:r>
      <w:r w:rsidR="00D47C94">
        <w:rPr>
          <w:sz w:val="24"/>
          <w:szCs w:val="24"/>
        </w:rPr>
        <w:t xml:space="preserve">ía sobre Regulaciones de Honorarios Judiciales del Consejo Profesional de Ciencias Económicas de Salta; </w:t>
      </w:r>
      <w:r w:rsidR="000530F9">
        <w:rPr>
          <w:sz w:val="24"/>
          <w:szCs w:val="24"/>
        </w:rPr>
        <w:t>y</w:t>
      </w:r>
    </w:p>
    <w:p w:rsidR="00D47C94" w:rsidRDefault="00A554DE" w:rsidP="004601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6015C" w:rsidRPr="0046015C" w:rsidRDefault="0046015C" w:rsidP="0046015C">
      <w:pPr>
        <w:jc w:val="both"/>
        <w:rPr>
          <w:sz w:val="24"/>
          <w:szCs w:val="24"/>
        </w:rPr>
      </w:pPr>
      <w:r w:rsidRPr="0046015C">
        <w:rPr>
          <w:sz w:val="24"/>
          <w:szCs w:val="24"/>
        </w:rPr>
        <w:t>CONSIDERANDO:</w:t>
      </w:r>
    </w:p>
    <w:p w:rsidR="0046015C" w:rsidRPr="0046015C" w:rsidRDefault="0046015C" w:rsidP="0046015C">
      <w:pPr>
        <w:jc w:val="both"/>
        <w:rPr>
          <w:sz w:val="24"/>
          <w:szCs w:val="24"/>
        </w:rPr>
      </w:pPr>
    </w:p>
    <w:p w:rsidR="0046015C" w:rsidRPr="0046015C" w:rsidRDefault="0046015C" w:rsidP="0046015C">
      <w:pPr>
        <w:ind w:firstLine="708"/>
        <w:jc w:val="both"/>
        <w:rPr>
          <w:sz w:val="24"/>
          <w:szCs w:val="24"/>
        </w:rPr>
      </w:pPr>
      <w:r w:rsidRPr="0046015C">
        <w:rPr>
          <w:sz w:val="24"/>
          <w:szCs w:val="24"/>
        </w:rPr>
        <w:t>Que en reunión de Consejo Directivo</w:t>
      </w:r>
      <w:r w:rsidR="00A554DE">
        <w:rPr>
          <w:sz w:val="24"/>
          <w:szCs w:val="24"/>
        </w:rPr>
        <w:t xml:space="preserve"> Nº 1.652 del 08 de Junio de 2.015</w:t>
      </w:r>
      <w:r w:rsidRPr="0046015C">
        <w:rPr>
          <w:sz w:val="24"/>
          <w:szCs w:val="24"/>
        </w:rPr>
        <w:t xml:space="preserve"> se han considerado las opiniones recibidas de los Miembros Consejeros, con el objeto de </w:t>
      </w:r>
      <w:r w:rsidR="00A554DE">
        <w:rPr>
          <w:sz w:val="24"/>
          <w:szCs w:val="24"/>
        </w:rPr>
        <w:t>modificar los puntos 2 “Condiciones que deben reunir los interesados” y punto 3 “Forma de Selección” del Anexo I de la Resolución General Nº 343 del 08 de Mayo de 1.986</w:t>
      </w:r>
      <w:r w:rsidR="000530F9">
        <w:rPr>
          <w:sz w:val="24"/>
          <w:szCs w:val="24"/>
        </w:rPr>
        <w:t xml:space="preserve"> y</w:t>
      </w:r>
      <w:r w:rsidR="008E24F4">
        <w:rPr>
          <w:sz w:val="24"/>
          <w:szCs w:val="24"/>
        </w:rPr>
        <w:t xml:space="preserve"> sus</w:t>
      </w:r>
      <w:r w:rsidR="000530F9">
        <w:rPr>
          <w:sz w:val="24"/>
          <w:szCs w:val="24"/>
        </w:rPr>
        <w:t xml:space="preserve"> modificatorias;</w:t>
      </w:r>
      <w:r w:rsidR="00A554DE">
        <w:rPr>
          <w:sz w:val="24"/>
          <w:szCs w:val="24"/>
        </w:rPr>
        <w:t xml:space="preserve">  </w:t>
      </w:r>
      <w:r w:rsidRPr="0046015C">
        <w:rPr>
          <w:sz w:val="24"/>
          <w:szCs w:val="24"/>
        </w:rPr>
        <w:t xml:space="preserve"> </w:t>
      </w:r>
    </w:p>
    <w:p w:rsidR="0046015C" w:rsidRPr="0046015C" w:rsidRDefault="0046015C" w:rsidP="0046015C">
      <w:pPr>
        <w:jc w:val="both"/>
        <w:rPr>
          <w:sz w:val="24"/>
          <w:szCs w:val="24"/>
        </w:rPr>
      </w:pPr>
    </w:p>
    <w:p w:rsidR="00B90796" w:rsidRPr="0046015C" w:rsidRDefault="00B90796" w:rsidP="0046015C">
      <w:pPr>
        <w:jc w:val="both"/>
        <w:rPr>
          <w:sz w:val="24"/>
          <w:szCs w:val="24"/>
        </w:rPr>
      </w:pPr>
    </w:p>
    <w:p w:rsidR="0046015C" w:rsidRPr="0046015C" w:rsidRDefault="0046015C" w:rsidP="0046015C">
      <w:pPr>
        <w:jc w:val="both"/>
        <w:rPr>
          <w:sz w:val="24"/>
          <w:szCs w:val="24"/>
        </w:rPr>
      </w:pPr>
      <w:r w:rsidRPr="0046015C">
        <w:rPr>
          <w:sz w:val="24"/>
          <w:szCs w:val="24"/>
        </w:rPr>
        <w:t>POR TODO ELLO:</w:t>
      </w:r>
    </w:p>
    <w:p w:rsidR="0046015C" w:rsidRPr="0046015C" w:rsidRDefault="0046015C" w:rsidP="0046015C">
      <w:pPr>
        <w:jc w:val="both"/>
        <w:rPr>
          <w:sz w:val="24"/>
          <w:szCs w:val="24"/>
        </w:rPr>
      </w:pPr>
    </w:p>
    <w:p w:rsidR="0046015C" w:rsidRPr="0046015C" w:rsidRDefault="0046015C" w:rsidP="0046015C">
      <w:pPr>
        <w:jc w:val="center"/>
        <w:rPr>
          <w:sz w:val="24"/>
          <w:szCs w:val="24"/>
        </w:rPr>
      </w:pPr>
      <w:r w:rsidRPr="0046015C">
        <w:rPr>
          <w:sz w:val="24"/>
          <w:szCs w:val="24"/>
        </w:rPr>
        <w:t>EL CONSEJO DIRECTIVO DEL</w:t>
      </w:r>
    </w:p>
    <w:p w:rsidR="0046015C" w:rsidRPr="0046015C" w:rsidRDefault="0046015C" w:rsidP="0046015C">
      <w:pPr>
        <w:jc w:val="center"/>
        <w:rPr>
          <w:sz w:val="24"/>
          <w:szCs w:val="24"/>
        </w:rPr>
      </w:pPr>
      <w:r w:rsidRPr="0046015C">
        <w:rPr>
          <w:sz w:val="24"/>
          <w:szCs w:val="24"/>
        </w:rPr>
        <w:t>CONSEJO PROFESIONAL DE CIENCIAS ECONOMICAS DE SALTA</w:t>
      </w:r>
    </w:p>
    <w:p w:rsidR="0046015C" w:rsidRPr="0046015C" w:rsidRDefault="0046015C" w:rsidP="0046015C">
      <w:pPr>
        <w:jc w:val="center"/>
        <w:rPr>
          <w:sz w:val="24"/>
          <w:szCs w:val="24"/>
        </w:rPr>
      </w:pPr>
      <w:r w:rsidRPr="0046015C">
        <w:rPr>
          <w:sz w:val="24"/>
          <w:szCs w:val="24"/>
        </w:rPr>
        <w:t>R E S U E L V E:</w:t>
      </w:r>
    </w:p>
    <w:p w:rsidR="00B90796" w:rsidRPr="0046015C" w:rsidRDefault="00B90796" w:rsidP="0046015C">
      <w:pPr>
        <w:jc w:val="both"/>
        <w:rPr>
          <w:sz w:val="24"/>
          <w:szCs w:val="24"/>
        </w:rPr>
      </w:pPr>
    </w:p>
    <w:p w:rsidR="0046015C" w:rsidRDefault="0046015C" w:rsidP="0046015C">
      <w:pPr>
        <w:jc w:val="both"/>
        <w:rPr>
          <w:sz w:val="24"/>
          <w:szCs w:val="24"/>
        </w:rPr>
      </w:pPr>
      <w:r w:rsidRPr="0046015C">
        <w:rPr>
          <w:b/>
          <w:sz w:val="24"/>
          <w:szCs w:val="24"/>
          <w:u w:val="single"/>
        </w:rPr>
        <w:t>ARTICULO 1º</w:t>
      </w:r>
      <w:r w:rsidRPr="0046015C">
        <w:rPr>
          <w:b/>
          <w:sz w:val="24"/>
          <w:szCs w:val="24"/>
        </w:rPr>
        <w:t>:</w:t>
      </w:r>
      <w:r w:rsidRPr="0046015C">
        <w:rPr>
          <w:sz w:val="24"/>
          <w:szCs w:val="24"/>
        </w:rPr>
        <w:t xml:space="preserve"> </w:t>
      </w:r>
      <w:r w:rsidR="008778FC">
        <w:rPr>
          <w:sz w:val="24"/>
          <w:szCs w:val="24"/>
        </w:rPr>
        <w:t>Reemplazar</w:t>
      </w:r>
      <w:r w:rsidRPr="0046015C">
        <w:rPr>
          <w:sz w:val="24"/>
          <w:szCs w:val="24"/>
        </w:rPr>
        <w:t xml:space="preserve"> el punto </w:t>
      </w:r>
      <w:r w:rsidR="00A554DE">
        <w:rPr>
          <w:sz w:val="24"/>
          <w:szCs w:val="24"/>
        </w:rPr>
        <w:t>2</w:t>
      </w:r>
      <w:r w:rsidR="00941F6A">
        <w:rPr>
          <w:sz w:val="24"/>
          <w:szCs w:val="24"/>
        </w:rPr>
        <w:t xml:space="preserve"> a)</w:t>
      </w:r>
      <w:r w:rsidRPr="0046015C">
        <w:rPr>
          <w:sz w:val="24"/>
          <w:szCs w:val="24"/>
        </w:rPr>
        <w:t xml:space="preserve"> de la Resolución General Nº </w:t>
      </w:r>
      <w:r w:rsidR="00A554DE">
        <w:rPr>
          <w:sz w:val="24"/>
          <w:szCs w:val="24"/>
        </w:rPr>
        <w:t>343 del 08</w:t>
      </w:r>
      <w:r w:rsidRPr="0046015C">
        <w:rPr>
          <w:sz w:val="24"/>
          <w:szCs w:val="24"/>
        </w:rPr>
        <w:t xml:space="preserve"> de </w:t>
      </w:r>
      <w:r w:rsidR="00A554DE">
        <w:rPr>
          <w:sz w:val="24"/>
          <w:szCs w:val="24"/>
        </w:rPr>
        <w:t>Mayo</w:t>
      </w:r>
      <w:r w:rsidRPr="0046015C">
        <w:rPr>
          <w:sz w:val="24"/>
          <w:szCs w:val="24"/>
        </w:rPr>
        <w:t xml:space="preserve"> de </w:t>
      </w:r>
      <w:r w:rsidR="00A554DE">
        <w:rPr>
          <w:sz w:val="24"/>
          <w:szCs w:val="24"/>
        </w:rPr>
        <w:t>1.9</w:t>
      </w:r>
      <w:r w:rsidR="009812FE">
        <w:rPr>
          <w:sz w:val="24"/>
          <w:szCs w:val="24"/>
        </w:rPr>
        <w:t>86</w:t>
      </w:r>
      <w:r w:rsidR="000530F9">
        <w:rPr>
          <w:sz w:val="24"/>
          <w:szCs w:val="24"/>
        </w:rPr>
        <w:t xml:space="preserve"> y sus modificatorias</w:t>
      </w:r>
      <w:r w:rsidRPr="0046015C">
        <w:rPr>
          <w:sz w:val="24"/>
          <w:szCs w:val="24"/>
        </w:rPr>
        <w:t>, el que queda redactado como sigue:</w:t>
      </w:r>
    </w:p>
    <w:p w:rsidR="008E24F4" w:rsidRDefault="008E24F4" w:rsidP="0046015C">
      <w:pPr>
        <w:jc w:val="both"/>
        <w:rPr>
          <w:sz w:val="24"/>
          <w:szCs w:val="24"/>
        </w:rPr>
      </w:pPr>
    </w:p>
    <w:tbl>
      <w:tblPr>
        <w:tblW w:w="0" w:type="auto"/>
        <w:tblInd w:w="675" w:type="dxa"/>
        <w:tblLook w:val="04A0"/>
      </w:tblPr>
      <w:tblGrid>
        <w:gridCol w:w="6237"/>
      </w:tblGrid>
      <w:tr w:rsidR="008E24F4" w:rsidRPr="0022699B" w:rsidTr="0022699B">
        <w:tc>
          <w:tcPr>
            <w:tcW w:w="6237" w:type="dxa"/>
          </w:tcPr>
          <w:p w:rsidR="008E24F4" w:rsidRPr="0022699B" w:rsidRDefault="008E24F4" w:rsidP="0022699B">
            <w:pPr>
              <w:jc w:val="both"/>
              <w:rPr>
                <w:sz w:val="24"/>
                <w:szCs w:val="24"/>
              </w:rPr>
            </w:pPr>
            <w:r w:rsidRPr="0022699B">
              <w:rPr>
                <w:b/>
                <w:sz w:val="24"/>
                <w:szCs w:val="24"/>
              </w:rPr>
              <w:t>“</w:t>
            </w:r>
            <w:r w:rsidRPr="0022699B">
              <w:rPr>
                <w:sz w:val="24"/>
                <w:szCs w:val="24"/>
              </w:rPr>
              <w:t xml:space="preserve"> 2. CONDICIONES QUE DEBEN REUNIR LOS INTERESADOS</w:t>
            </w:r>
          </w:p>
          <w:p w:rsidR="008E24F4" w:rsidRPr="0022699B" w:rsidRDefault="008E24F4" w:rsidP="0022699B">
            <w:pPr>
              <w:jc w:val="both"/>
              <w:rPr>
                <w:sz w:val="24"/>
                <w:szCs w:val="24"/>
              </w:rPr>
            </w:pPr>
          </w:p>
          <w:p w:rsidR="008E24F4" w:rsidRPr="0022699B" w:rsidRDefault="008E24F4" w:rsidP="002269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99B">
              <w:rPr>
                <w:sz w:val="24"/>
                <w:szCs w:val="24"/>
              </w:rPr>
              <w:t>Podrán inscribirse en el presente llamado todos los Contadores Públicos, Licenciados en Administración y Licenciados en Economía,    matriculados en el Consejo Profesional de Ciencias Económicas de Salta, con tres años de antigüedad de inscripción en la matrícula y que posean experiencia comprobable en materia Judicial.</w:t>
            </w:r>
            <w:r w:rsidRPr="0022699B">
              <w:rPr>
                <w:b/>
                <w:sz w:val="24"/>
                <w:szCs w:val="24"/>
              </w:rPr>
              <w:t>”</w:t>
            </w:r>
            <w:r w:rsidRPr="0022699B">
              <w:rPr>
                <w:sz w:val="24"/>
                <w:szCs w:val="24"/>
              </w:rPr>
              <w:t xml:space="preserve"> </w:t>
            </w:r>
          </w:p>
          <w:p w:rsidR="008E24F4" w:rsidRPr="0022699B" w:rsidRDefault="008E24F4" w:rsidP="0022699B">
            <w:pPr>
              <w:jc w:val="both"/>
              <w:rPr>
                <w:sz w:val="24"/>
                <w:szCs w:val="24"/>
              </w:rPr>
            </w:pPr>
          </w:p>
        </w:tc>
      </w:tr>
    </w:tbl>
    <w:p w:rsidR="008E24F4" w:rsidRPr="0046015C" w:rsidRDefault="008E24F4" w:rsidP="0046015C">
      <w:pPr>
        <w:jc w:val="both"/>
        <w:rPr>
          <w:sz w:val="24"/>
          <w:szCs w:val="24"/>
        </w:rPr>
      </w:pPr>
    </w:p>
    <w:p w:rsidR="0046015C" w:rsidRDefault="0046015C" w:rsidP="0046015C">
      <w:pPr>
        <w:jc w:val="both"/>
        <w:rPr>
          <w:sz w:val="24"/>
          <w:szCs w:val="24"/>
        </w:rPr>
      </w:pPr>
    </w:p>
    <w:p w:rsidR="008E24F4" w:rsidRDefault="008E24F4" w:rsidP="007732DE">
      <w:pPr>
        <w:autoSpaceDE w:val="0"/>
        <w:autoSpaceDN w:val="0"/>
        <w:adjustRightInd w:val="0"/>
        <w:ind w:left="360"/>
        <w:jc w:val="right"/>
        <w:rPr>
          <w:sz w:val="24"/>
          <w:szCs w:val="24"/>
          <w:lang w:eastAsia="es-AR"/>
        </w:rPr>
      </w:pPr>
    </w:p>
    <w:p w:rsidR="007732DE" w:rsidRDefault="007732DE" w:rsidP="007732DE">
      <w:pPr>
        <w:autoSpaceDE w:val="0"/>
        <w:autoSpaceDN w:val="0"/>
        <w:adjustRightInd w:val="0"/>
        <w:ind w:left="360"/>
        <w:jc w:val="right"/>
        <w:rPr>
          <w:sz w:val="24"/>
          <w:szCs w:val="24"/>
          <w:lang w:eastAsia="es-AR"/>
        </w:rPr>
      </w:pPr>
      <w:r w:rsidRPr="00411C2B">
        <w:rPr>
          <w:sz w:val="24"/>
          <w:szCs w:val="24"/>
          <w:lang w:eastAsia="es-AR"/>
        </w:rPr>
        <w:t>…..///</w:t>
      </w:r>
    </w:p>
    <w:p w:rsidR="007732DE" w:rsidRDefault="007732DE" w:rsidP="007732DE">
      <w:pPr>
        <w:autoSpaceDE w:val="0"/>
        <w:autoSpaceDN w:val="0"/>
        <w:adjustRightInd w:val="0"/>
        <w:ind w:left="360"/>
        <w:jc w:val="right"/>
        <w:rPr>
          <w:sz w:val="24"/>
          <w:szCs w:val="24"/>
          <w:lang w:eastAsia="es-AR"/>
        </w:rPr>
      </w:pPr>
    </w:p>
    <w:p w:rsidR="000530F9" w:rsidRDefault="000530F9" w:rsidP="007732DE">
      <w:pPr>
        <w:autoSpaceDE w:val="0"/>
        <w:autoSpaceDN w:val="0"/>
        <w:adjustRightInd w:val="0"/>
        <w:ind w:left="360"/>
        <w:jc w:val="right"/>
        <w:rPr>
          <w:sz w:val="24"/>
          <w:szCs w:val="24"/>
          <w:lang w:eastAsia="es-AR"/>
        </w:rPr>
      </w:pPr>
    </w:p>
    <w:p w:rsidR="007732DE" w:rsidRPr="00411C2B" w:rsidRDefault="007732DE" w:rsidP="007732DE">
      <w:pPr>
        <w:autoSpaceDE w:val="0"/>
        <w:autoSpaceDN w:val="0"/>
        <w:adjustRightInd w:val="0"/>
        <w:jc w:val="both"/>
        <w:rPr>
          <w:bCs/>
          <w:sz w:val="24"/>
          <w:szCs w:val="24"/>
          <w:lang w:eastAsia="es-AR"/>
        </w:rPr>
      </w:pPr>
      <w:r w:rsidRPr="00411C2B">
        <w:rPr>
          <w:bCs/>
          <w:sz w:val="24"/>
          <w:szCs w:val="24"/>
          <w:lang w:eastAsia="es-AR"/>
        </w:rPr>
        <w:lastRenderedPageBreak/>
        <w:t>///…  Resolución General Nº 2.</w:t>
      </w:r>
      <w:r w:rsidR="000530F9">
        <w:rPr>
          <w:bCs/>
          <w:sz w:val="24"/>
          <w:szCs w:val="24"/>
          <w:lang w:eastAsia="es-AR"/>
        </w:rPr>
        <w:t>417</w:t>
      </w:r>
    </w:p>
    <w:p w:rsidR="0046015C" w:rsidRPr="007732DE" w:rsidRDefault="0046015C" w:rsidP="0046015C">
      <w:pPr>
        <w:jc w:val="both"/>
        <w:rPr>
          <w:color w:val="FF0000"/>
          <w:sz w:val="24"/>
          <w:szCs w:val="24"/>
        </w:rPr>
      </w:pPr>
    </w:p>
    <w:p w:rsidR="00B90796" w:rsidRDefault="007732DE" w:rsidP="0046015C">
      <w:pPr>
        <w:jc w:val="both"/>
        <w:rPr>
          <w:sz w:val="24"/>
          <w:szCs w:val="24"/>
        </w:rPr>
      </w:pPr>
      <w:r w:rsidRPr="0046015C">
        <w:rPr>
          <w:b/>
          <w:sz w:val="24"/>
          <w:szCs w:val="24"/>
          <w:u w:val="single"/>
        </w:rPr>
        <w:t>ARTICULO 2º</w:t>
      </w:r>
      <w:r w:rsidRPr="0046015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941F6A">
        <w:rPr>
          <w:sz w:val="24"/>
          <w:szCs w:val="24"/>
        </w:rPr>
        <w:t>Reemplazar</w:t>
      </w:r>
      <w:r w:rsidR="00AF1F7E" w:rsidRPr="0046015C">
        <w:rPr>
          <w:sz w:val="24"/>
          <w:szCs w:val="24"/>
        </w:rPr>
        <w:t xml:space="preserve"> el punto </w:t>
      </w:r>
      <w:r w:rsidR="00AF1F7E">
        <w:rPr>
          <w:sz w:val="24"/>
          <w:szCs w:val="24"/>
        </w:rPr>
        <w:t>3</w:t>
      </w:r>
      <w:r w:rsidR="00941F6A">
        <w:rPr>
          <w:sz w:val="24"/>
          <w:szCs w:val="24"/>
        </w:rPr>
        <w:t xml:space="preserve"> a) </w:t>
      </w:r>
      <w:r w:rsidR="00AF1F7E" w:rsidRPr="0046015C">
        <w:rPr>
          <w:sz w:val="24"/>
          <w:szCs w:val="24"/>
        </w:rPr>
        <w:t xml:space="preserve">de la Resolución General Nº </w:t>
      </w:r>
      <w:r w:rsidR="00AF1F7E">
        <w:rPr>
          <w:sz w:val="24"/>
          <w:szCs w:val="24"/>
        </w:rPr>
        <w:t>343 del 08</w:t>
      </w:r>
      <w:r w:rsidR="00AF1F7E" w:rsidRPr="0046015C">
        <w:rPr>
          <w:sz w:val="24"/>
          <w:szCs w:val="24"/>
        </w:rPr>
        <w:t xml:space="preserve"> de </w:t>
      </w:r>
      <w:r w:rsidR="00AF1F7E">
        <w:rPr>
          <w:sz w:val="24"/>
          <w:szCs w:val="24"/>
        </w:rPr>
        <w:t>Mayo</w:t>
      </w:r>
      <w:r w:rsidR="00AF1F7E" w:rsidRPr="0046015C">
        <w:rPr>
          <w:sz w:val="24"/>
          <w:szCs w:val="24"/>
        </w:rPr>
        <w:t xml:space="preserve"> de </w:t>
      </w:r>
      <w:r w:rsidR="00AF1F7E">
        <w:rPr>
          <w:sz w:val="24"/>
          <w:szCs w:val="24"/>
        </w:rPr>
        <w:t>1.986</w:t>
      </w:r>
      <w:r w:rsidR="000530F9">
        <w:rPr>
          <w:sz w:val="24"/>
          <w:szCs w:val="24"/>
        </w:rPr>
        <w:t xml:space="preserve"> y sus modificatorias</w:t>
      </w:r>
      <w:r w:rsidR="00AF1F7E" w:rsidRPr="0046015C">
        <w:rPr>
          <w:sz w:val="24"/>
          <w:szCs w:val="24"/>
        </w:rPr>
        <w:t>, el que queda redactado como sigue</w:t>
      </w:r>
      <w:r w:rsidR="009A7073">
        <w:rPr>
          <w:sz w:val="24"/>
          <w:szCs w:val="24"/>
        </w:rPr>
        <w:t>:</w:t>
      </w:r>
    </w:p>
    <w:p w:rsidR="009A7073" w:rsidRDefault="009A7073" w:rsidP="0046015C">
      <w:pPr>
        <w:jc w:val="both"/>
        <w:rPr>
          <w:b/>
          <w:sz w:val="24"/>
          <w:szCs w:val="24"/>
          <w:u w:val="single"/>
        </w:rPr>
      </w:pPr>
    </w:p>
    <w:tbl>
      <w:tblPr>
        <w:tblW w:w="0" w:type="auto"/>
        <w:tblInd w:w="675" w:type="dxa"/>
        <w:tblLook w:val="04A0"/>
      </w:tblPr>
      <w:tblGrid>
        <w:gridCol w:w="6237"/>
      </w:tblGrid>
      <w:tr w:rsidR="008E24F4" w:rsidRPr="0022699B" w:rsidTr="0022699B">
        <w:tc>
          <w:tcPr>
            <w:tcW w:w="6237" w:type="dxa"/>
          </w:tcPr>
          <w:p w:rsidR="008E24F4" w:rsidRPr="0022699B" w:rsidRDefault="008E24F4" w:rsidP="0022699B">
            <w:pPr>
              <w:jc w:val="both"/>
              <w:rPr>
                <w:sz w:val="24"/>
                <w:szCs w:val="24"/>
              </w:rPr>
            </w:pPr>
            <w:r w:rsidRPr="0022699B">
              <w:rPr>
                <w:sz w:val="24"/>
                <w:szCs w:val="24"/>
              </w:rPr>
              <w:t xml:space="preserve">     </w:t>
            </w:r>
            <w:r w:rsidRPr="0022699B">
              <w:rPr>
                <w:b/>
                <w:sz w:val="24"/>
                <w:szCs w:val="24"/>
              </w:rPr>
              <w:t>“</w:t>
            </w:r>
            <w:r w:rsidRPr="0022699B">
              <w:rPr>
                <w:sz w:val="24"/>
                <w:szCs w:val="24"/>
              </w:rPr>
              <w:t xml:space="preserve"> 3. FORMAS DE SELECCIÓN</w:t>
            </w:r>
          </w:p>
          <w:p w:rsidR="008E24F4" w:rsidRPr="0022699B" w:rsidRDefault="008E24F4" w:rsidP="0022699B">
            <w:pPr>
              <w:jc w:val="both"/>
              <w:rPr>
                <w:sz w:val="24"/>
                <w:szCs w:val="24"/>
              </w:rPr>
            </w:pPr>
          </w:p>
          <w:p w:rsidR="008E24F4" w:rsidRPr="0022699B" w:rsidRDefault="008E24F4" w:rsidP="0022699B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99B">
              <w:rPr>
                <w:sz w:val="24"/>
                <w:szCs w:val="24"/>
              </w:rPr>
              <w:t>Se realizará por sorteo público: Dos (2) Titulares y dos (2) Suplentes Contadores Públicos, Dos (2) Titulares y dos (2) Suplentes Licenciados en Administración y Dos (2) Titulares y dos (2) Suplentes  Licenciados en Economía.</w:t>
            </w:r>
            <w:r w:rsidRPr="0022699B">
              <w:rPr>
                <w:b/>
                <w:sz w:val="24"/>
                <w:szCs w:val="24"/>
              </w:rPr>
              <w:t>”</w:t>
            </w:r>
          </w:p>
          <w:p w:rsidR="008E24F4" w:rsidRPr="0022699B" w:rsidRDefault="008E24F4" w:rsidP="0022699B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6B66E1" w:rsidRDefault="006B66E1" w:rsidP="006B66E1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</w:p>
    <w:p w:rsidR="0046015C" w:rsidRPr="0046015C" w:rsidRDefault="007732DE" w:rsidP="0046015C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ARTICULO 3</w:t>
      </w:r>
      <w:r w:rsidR="0046015C" w:rsidRPr="0046015C">
        <w:rPr>
          <w:b/>
          <w:sz w:val="24"/>
          <w:szCs w:val="24"/>
          <w:u w:val="single"/>
        </w:rPr>
        <w:t>º</w:t>
      </w:r>
      <w:r w:rsidR="0046015C" w:rsidRPr="0046015C">
        <w:rPr>
          <w:b/>
          <w:sz w:val="24"/>
          <w:szCs w:val="24"/>
        </w:rPr>
        <w:t>:</w:t>
      </w:r>
      <w:r w:rsidR="0046015C" w:rsidRPr="0046015C">
        <w:rPr>
          <w:sz w:val="24"/>
          <w:szCs w:val="24"/>
        </w:rPr>
        <w:t xml:space="preserve"> Dese a conocimiento de los profesionales matriculados, cópiese y archívese.</w:t>
      </w:r>
    </w:p>
    <w:p w:rsidR="00B90796" w:rsidRDefault="00B90796" w:rsidP="0046015C">
      <w:pPr>
        <w:jc w:val="both"/>
        <w:rPr>
          <w:sz w:val="12"/>
          <w:szCs w:val="12"/>
        </w:rPr>
      </w:pPr>
    </w:p>
    <w:p w:rsidR="0046015C" w:rsidRPr="00340B1D" w:rsidRDefault="0046015C" w:rsidP="0046015C">
      <w:pPr>
        <w:jc w:val="both"/>
        <w:rPr>
          <w:sz w:val="12"/>
          <w:szCs w:val="12"/>
        </w:rPr>
      </w:pPr>
      <w:r w:rsidRPr="00340B1D">
        <w:rPr>
          <w:sz w:val="12"/>
          <w:szCs w:val="12"/>
        </w:rPr>
        <w:t>RAG/CP</w:t>
      </w:r>
    </w:p>
    <w:p w:rsidR="0046015C" w:rsidRDefault="0046015C" w:rsidP="004601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4"/>
          <w:szCs w:val="24"/>
        </w:rPr>
      </w:pPr>
    </w:p>
    <w:p w:rsidR="00B90796" w:rsidRDefault="00B90796" w:rsidP="004601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4"/>
          <w:szCs w:val="24"/>
        </w:rPr>
      </w:pPr>
    </w:p>
    <w:p w:rsidR="00B90796" w:rsidRDefault="00B90796" w:rsidP="004601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4"/>
          <w:szCs w:val="24"/>
        </w:rPr>
      </w:pPr>
    </w:p>
    <w:p w:rsidR="00B90796" w:rsidRPr="0046015C" w:rsidRDefault="00B90796" w:rsidP="004601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4"/>
          <w:szCs w:val="24"/>
        </w:rPr>
      </w:pPr>
    </w:p>
    <w:p w:rsidR="0040015D" w:rsidRPr="002647B5" w:rsidRDefault="007B4956" w:rsidP="0040015D">
      <w:r>
        <w:t xml:space="preserve">       </w:t>
      </w:r>
      <w:r w:rsidRPr="002647B5">
        <w:t xml:space="preserve">CR. JUAN </w:t>
      </w:r>
      <w:r>
        <w:t>CARLOS</w:t>
      </w:r>
      <w:r w:rsidRPr="002647B5">
        <w:t xml:space="preserve"> M</w:t>
      </w:r>
      <w:r>
        <w:t>ANJON</w:t>
      </w:r>
      <w:r w:rsidR="0040015D" w:rsidRPr="002647B5">
        <w:t xml:space="preserve"> </w:t>
      </w:r>
      <w:r w:rsidR="0040015D">
        <w:t xml:space="preserve">       </w:t>
      </w:r>
      <w:r w:rsidR="0052334C">
        <w:t xml:space="preserve">   </w:t>
      </w:r>
      <w:r w:rsidR="0040015D">
        <w:t xml:space="preserve">        </w:t>
      </w:r>
      <w:r>
        <w:t xml:space="preserve">        </w:t>
      </w:r>
      <w:r w:rsidR="0040015D">
        <w:t xml:space="preserve"> </w:t>
      </w:r>
      <w:r w:rsidR="0040015D" w:rsidRPr="002647B5">
        <w:t xml:space="preserve"> CR. JORGE ALBERTO PAGANETTI</w:t>
      </w:r>
    </w:p>
    <w:p w:rsidR="0046015C" w:rsidRPr="00340B1D" w:rsidRDefault="0040015D" w:rsidP="0040015D">
      <w:r>
        <w:t xml:space="preserve">               </w:t>
      </w:r>
      <w:r w:rsidRPr="002647B5">
        <w:t xml:space="preserve"> </w:t>
      </w:r>
      <w:r w:rsidR="007B4956">
        <w:t>PRO</w:t>
      </w:r>
      <w:r w:rsidRPr="002647B5">
        <w:t>SECRETARIO</w:t>
      </w:r>
      <w:r w:rsidRPr="002647B5">
        <w:tab/>
      </w:r>
      <w:r w:rsidRPr="002647B5">
        <w:tab/>
      </w:r>
      <w:r w:rsidRPr="002647B5">
        <w:tab/>
        <w:t xml:space="preserve">                          PRESIDENTE</w:t>
      </w:r>
    </w:p>
    <w:sectPr w:rsidR="0046015C" w:rsidRPr="00340B1D" w:rsidSect="00B34BB0">
      <w:footerReference w:type="default" r:id="rId7"/>
      <w:pgSz w:w="11907" w:h="16840" w:code="9"/>
      <w:pgMar w:top="2552" w:right="1134" w:bottom="1418" w:left="32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FFE" w:rsidRDefault="00394FFE" w:rsidP="00741D42">
      <w:r>
        <w:separator/>
      </w:r>
    </w:p>
  </w:endnote>
  <w:endnote w:type="continuationSeparator" w:id="1">
    <w:p w:rsidR="00394FFE" w:rsidRDefault="00394FFE" w:rsidP="00741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E1" w:rsidRDefault="006B66E1">
    <w:pPr>
      <w:pStyle w:val="Piedepgina"/>
    </w:pPr>
    <w:r w:rsidRPr="00015CB2">
      <w:rPr>
        <w:sz w:val="16"/>
        <w:szCs w:val="16"/>
      </w:rPr>
      <w:t>CPCES-</w:t>
    </w:r>
    <w:r>
      <w:rPr>
        <w:sz w:val="16"/>
        <w:szCs w:val="16"/>
      </w:rPr>
      <w:t>SGC</w:t>
    </w:r>
    <w:r w:rsidRPr="00015CB2">
      <w:rPr>
        <w:sz w:val="16"/>
        <w:szCs w:val="16"/>
      </w:rPr>
      <w:t>-</w:t>
    </w:r>
    <w:r>
      <w:rPr>
        <w:sz w:val="16"/>
        <w:szCs w:val="16"/>
      </w:rPr>
      <w:t>DEX</w:t>
    </w:r>
    <w:r w:rsidRPr="00015CB2">
      <w:rPr>
        <w:sz w:val="16"/>
        <w:szCs w:val="16"/>
      </w:rPr>
      <w:t>-</w:t>
    </w:r>
    <w:r>
      <w:rPr>
        <w:sz w:val="16"/>
        <w:szCs w:val="16"/>
      </w:rPr>
      <w:t>02</w:t>
    </w:r>
    <w:r w:rsidRPr="00015CB2">
      <w:rPr>
        <w:sz w:val="16"/>
        <w:szCs w:val="16"/>
      </w:rPr>
      <w:t>-V1</w:t>
    </w:r>
  </w:p>
  <w:p w:rsidR="006B66E1" w:rsidRDefault="006B66E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FFE" w:rsidRDefault="00394FFE" w:rsidP="00741D42">
      <w:r>
        <w:separator/>
      </w:r>
    </w:p>
  </w:footnote>
  <w:footnote w:type="continuationSeparator" w:id="1">
    <w:p w:rsidR="00394FFE" w:rsidRDefault="00394FFE" w:rsidP="00741D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D16AF"/>
    <w:multiLevelType w:val="multilevel"/>
    <w:tmpl w:val="39085F9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5AE258F0"/>
    <w:multiLevelType w:val="hybridMultilevel"/>
    <w:tmpl w:val="7C44B6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480"/>
    <w:rsid w:val="000110BA"/>
    <w:rsid w:val="0001250B"/>
    <w:rsid w:val="00013647"/>
    <w:rsid w:val="00023DAA"/>
    <w:rsid w:val="000530F9"/>
    <w:rsid w:val="0006512F"/>
    <w:rsid w:val="00065BF6"/>
    <w:rsid w:val="00066AEA"/>
    <w:rsid w:val="00072990"/>
    <w:rsid w:val="0009325E"/>
    <w:rsid w:val="000A0661"/>
    <w:rsid w:val="000A7E01"/>
    <w:rsid w:val="000B39F2"/>
    <w:rsid w:val="000C27A0"/>
    <w:rsid w:val="000C7B10"/>
    <w:rsid w:val="000E0261"/>
    <w:rsid w:val="000E1AEB"/>
    <w:rsid w:val="001117EC"/>
    <w:rsid w:val="00114B33"/>
    <w:rsid w:val="00115D5A"/>
    <w:rsid w:val="0012210A"/>
    <w:rsid w:val="001302A5"/>
    <w:rsid w:val="00146DD3"/>
    <w:rsid w:val="001475B3"/>
    <w:rsid w:val="001579BB"/>
    <w:rsid w:val="00175A6B"/>
    <w:rsid w:val="00180144"/>
    <w:rsid w:val="00185CC0"/>
    <w:rsid w:val="00195F45"/>
    <w:rsid w:val="00197D1E"/>
    <w:rsid w:val="001D52F6"/>
    <w:rsid w:val="001F7ABC"/>
    <w:rsid w:val="0020265F"/>
    <w:rsid w:val="002219FE"/>
    <w:rsid w:val="00224B90"/>
    <w:rsid w:val="0022699B"/>
    <w:rsid w:val="00243770"/>
    <w:rsid w:val="002443D1"/>
    <w:rsid w:val="0028211D"/>
    <w:rsid w:val="00285411"/>
    <w:rsid w:val="00293735"/>
    <w:rsid w:val="002A007F"/>
    <w:rsid w:val="002A7529"/>
    <w:rsid w:val="002B3408"/>
    <w:rsid w:val="002B3BC2"/>
    <w:rsid w:val="002C45BC"/>
    <w:rsid w:val="002C519E"/>
    <w:rsid w:val="002C7E39"/>
    <w:rsid w:val="002D7018"/>
    <w:rsid w:val="002F2F7E"/>
    <w:rsid w:val="003046CC"/>
    <w:rsid w:val="0030651B"/>
    <w:rsid w:val="00311721"/>
    <w:rsid w:val="00311F98"/>
    <w:rsid w:val="00314AB1"/>
    <w:rsid w:val="00314EBB"/>
    <w:rsid w:val="00316BB3"/>
    <w:rsid w:val="00321EBA"/>
    <w:rsid w:val="00340B1D"/>
    <w:rsid w:val="00362B7B"/>
    <w:rsid w:val="003778D1"/>
    <w:rsid w:val="0038738D"/>
    <w:rsid w:val="0039239A"/>
    <w:rsid w:val="00394FFE"/>
    <w:rsid w:val="003A5CF5"/>
    <w:rsid w:val="003A77D0"/>
    <w:rsid w:val="003B0233"/>
    <w:rsid w:val="003B4BD5"/>
    <w:rsid w:val="003D4D82"/>
    <w:rsid w:val="003D5C60"/>
    <w:rsid w:val="003E6CE9"/>
    <w:rsid w:val="0040015D"/>
    <w:rsid w:val="004077E1"/>
    <w:rsid w:val="0041100D"/>
    <w:rsid w:val="00441F0D"/>
    <w:rsid w:val="004504C3"/>
    <w:rsid w:val="00453085"/>
    <w:rsid w:val="0046015C"/>
    <w:rsid w:val="00461AC5"/>
    <w:rsid w:val="004762F7"/>
    <w:rsid w:val="004829DE"/>
    <w:rsid w:val="00491B56"/>
    <w:rsid w:val="004A6B72"/>
    <w:rsid w:val="004A7B6E"/>
    <w:rsid w:val="004B1B23"/>
    <w:rsid w:val="004B2691"/>
    <w:rsid w:val="004C6E72"/>
    <w:rsid w:val="004D03E6"/>
    <w:rsid w:val="004E5C30"/>
    <w:rsid w:val="004F37B6"/>
    <w:rsid w:val="004F5F55"/>
    <w:rsid w:val="004F7500"/>
    <w:rsid w:val="00522A9D"/>
    <w:rsid w:val="0052334C"/>
    <w:rsid w:val="0052660D"/>
    <w:rsid w:val="00532615"/>
    <w:rsid w:val="00546BC5"/>
    <w:rsid w:val="00547235"/>
    <w:rsid w:val="00554CAA"/>
    <w:rsid w:val="00554DE3"/>
    <w:rsid w:val="0055598B"/>
    <w:rsid w:val="00560ED7"/>
    <w:rsid w:val="005640EF"/>
    <w:rsid w:val="005862AB"/>
    <w:rsid w:val="00592B17"/>
    <w:rsid w:val="005A347B"/>
    <w:rsid w:val="005A3F89"/>
    <w:rsid w:val="005A64AF"/>
    <w:rsid w:val="005B4926"/>
    <w:rsid w:val="005C3922"/>
    <w:rsid w:val="005D485D"/>
    <w:rsid w:val="005E655C"/>
    <w:rsid w:val="006159F0"/>
    <w:rsid w:val="0061712A"/>
    <w:rsid w:val="00624AE2"/>
    <w:rsid w:val="0063002A"/>
    <w:rsid w:val="006436DC"/>
    <w:rsid w:val="0066217F"/>
    <w:rsid w:val="006742AC"/>
    <w:rsid w:val="00677415"/>
    <w:rsid w:val="00677A4A"/>
    <w:rsid w:val="00690415"/>
    <w:rsid w:val="006A03E5"/>
    <w:rsid w:val="006B1FB9"/>
    <w:rsid w:val="006B330B"/>
    <w:rsid w:val="006B66E1"/>
    <w:rsid w:val="006D119C"/>
    <w:rsid w:val="006F531E"/>
    <w:rsid w:val="00713327"/>
    <w:rsid w:val="00714D80"/>
    <w:rsid w:val="00716103"/>
    <w:rsid w:val="0073492F"/>
    <w:rsid w:val="0074063E"/>
    <w:rsid w:val="00741D42"/>
    <w:rsid w:val="007522CE"/>
    <w:rsid w:val="00755192"/>
    <w:rsid w:val="007569E2"/>
    <w:rsid w:val="007626F2"/>
    <w:rsid w:val="0076688E"/>
    <w:rsid w:val="00766A15"/>
    <w:rsid w:val="007732DE"/>
    <w:rsid w:val="00777375"/>
    <w:rsid w:val="007B4956"/>
    <w:rsid w:val="007C5964"/>
    <w:rsid w:val="007E15F8"/>
    <w:rsid w:val="00803EB7"/>
    <w:rsid w:val="00816E4B"/>
    <w:rsid w:val="008318FE"/>
    <w:rsid w:val="00844CD6"/>
    <w:rsid w:val="008622D8"/>
    <w:rsid w:val="008651E8"/>
    <w:rsid w:val="00865B01"/>
    <w:rsid w:val="008778FC"/>
    <w:rsid w:val="008863E8"/>
    <w:rsid w:val="008879A6"/>
    <w:rsid w:val="00890D56"/>
    <w:rsid w:val="008B063B"/>
    <w:rsid w:val="008C7618"/>
    <w:rsid w:val="008D670D"/>
    <w:rsid w:val="008E24F4"/>
    <w:rsid w:val="008F070D"/>
    <w:rsid w:val="008F4860"/>
    <w:rsid w:val="0091108A"/>
    <w:rsid w:val="00917480"/>
    <w:rsid w:val="00941F6A"/>
    <w:rsid w:val="009539A8"/>
    <w:rsid w:val="009661B6"/>
    <w:rsid w:val="00972EE5"/>
    <w:rsid w:val="009801D1"/>
    <w:rsid w:val="009812FE"/>
    <w:rsid w:val="00985B25"/>
    <w:rsid w:val="009A6D72"/>
    <w:rsid w:val="009A7073"/>
    <w:rsid w:val="009B0F37"/>
    <w:rsid w:val="009B48A5"/>
    <w:rsid w:val="009C5AF9"/>
    <w:rsid w:val="009D0578"/>
    <w:rsid w:val="009D55C6"/>
    <w:rsid w:val="009E456B"/>
    <w:rsid w:val="00A53919"/>
    <w:rsid w:val="00A547AA"/>
    <w:rsid w:val="00A54B33"/>
    <w:rsid w:val="00A554DE"/>
    <w:rsid w:val="00A934AC"/>
    <w:rsid w:val="00AA27E6"/>
    <w:rsid w:val="00AA6D33"/>
    <w:rsid w:val="00AB440C"/>
    <w:rsid w:val="00AD7A51"/>
    <w:rsid w:val="00AF1F7E"/>
    <w:rsid w:val="00AF2B27"/>
    <w:rsid w:val="00AF423A"/>
    <w:rsid w:val="00B000C5"/>
    <w:rsid w:val="00B01FF8"/>
    <w:rsid w:val="00B02A4B"/>
    <w:rsid w:val="00B05A63"/>
    <w:rsid w:val="00B14AAE"/>
    <w:rsid w:val="00B272B2"/>
    <w:rsid w:val="00B3477A"/>
    <w:rsid w:val="00B34BB0"/>
    <w:rsid w:val="00B35332"/>
    <w:rsid w:val="00B71F85"/>
    <w:rsid w:val="00B817E3"/>
    <w:rsid w:val="00B8259D"/>
    <w:rsid w:val="00B90796"/>
    <w:rsid w:val="00B97CA9"/>
    <w:rsid w:val="00BB24A3"/>
    <w:rsid w:val="00C0274B"/>
    <w:rsid w:val="00C36AF2"/>
    <w:rsid w:val="00C37847"/>
    <w:rsid w:val="00C41D0C"/>
    <w:rsid w:val="00C553CA"/>
    <w:rsid w:val="00C72A24"/>
    <w:rsid w:val="00C76575"/>
    <w:rsid w:val="00C86DAE"/>
    <w:rsid w:val="00CB1221"/>
    <w:rsid w:val="00CB6245"/>
    <w:rsid w:val="00CD0A51"/>
    <w:rsid w:val="00CE5368"/>
    <w:rsid w:val="00CF53B3"/>
    <w:rsid w:val="00D12FED"/>
    <w:rsid w:val="00D17BC7"/>
    <w:rsid w:val="00D21EEE"/>
    <w:rsid w:val="00D42275"/>
    <w:rsid w:val="00D47C94"/>
    <w:rsid w:val="00DA331C"/>
    <w:rsid w:val="00DA6725"/>
    <w:rsid w:val="00DA7C85"/>
    <w:rsid w:val="00DB0CBD"/>
    <w:rsid w:val="00DB0D14"/>
    <w:rsid w:val="00DE368F"/>
    <w:rsid w:val="00E20D0A"/>
    <w:rsid w:val="00E20FEB"/>
    <w:rsid w:val="00E3273B"/>
    <w:rsid w:val="00E560CC"/>
    <w:rsid w:val="00E62420"/>
    <w:rsid w:val="00E65039"/>
    <w:rsid w:val="00E73535"/>
    <w:rsid w:val="00E853B5"/>
    <w:rsid w:val="00E93C3B"/>
    <w:rsid w:val="00E9494A"/>
    <w:rsid w:val="00EC3722"/>
    <w:rsid w:val="00ED0AFB"/>
    <w:rsid w:val="00EE5B13"/>
    <w:rsid w:val="00EF6614"/>
    <w:rsid w:val="00EF72B5"/>
    <w:rsid w:val="00F13A65"/>
    <w:rsid w:val="00F2468D"/>
    <w:rsid w:val="00F25D90"/>
    <w:rsid w:val="00F426BE"/>
    <w:rsid w:val="00F42FDA"/>
    <w:rsid w:val="00F60D4F"/>
    <w:rsid w:val="00F708CA"/>
    <w:rsid w:val="00F72C31"/>
    <w:rsid w:val="00F73BAE"/>
    <w:rsid w:val="00F80C1E"/>
    <w:rsid w:val="00F91AAB"/>
    <w:rsid w:val="00F9435C"/>
    <w:rsid w:val="00F94C45"/>
    <w:rsid w:val="00FA59DE"/>
    <w:rsid w:val="00FB00FE"/>
    <w:rsid w:val="00FE2B35"/>
    <w:rsid w:val="00FE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74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17480"/>
    <w:pPr>
      <w:jc w:val="both"/>
    </w:pPr>
    <w:rPr>
      <w:sz w:val="24"/>
    </w:rPr>
  </w:style>
  <w:style w:type="paragraph" w:styleId="Ttulo">
    <w:name w:val="Title"/>
    <w:basedOn w:val="Normal"/>
    <w:qFormat/>
    <w:rsid w:val="00917480"/>
    <w:pPr>
      <w:jc w:val="center"/>
    </w:pPr>
    <w:rPr>
      <w:b/>
      <w:snapToGrid w:val="0"/>
      <w:sz w:val="24"/>
      <w:u w:val="single"/>
    </w:rPr>
  </w:style>
  <w:style w:type="table" w:styleId="Tablaconcuadrcula">
    <w:name w:val="Table Grid"/>
    <w:basedOn w:val="Tablanormal"/>
    <w:rsid w:val="009174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1302A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741D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41D42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41D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1D42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6B66E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GENERAL N° 1</vt:lpstr>
    </vt:vector>
  </TitlesOfParts>
  <Company>The houze!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GENERAL N° 1</dc:title>
  <dc:creator>WinuE</dc:creator>
  <cp:lastModifiedBy>Usuario</cp:lastModifiedBy>
  <cp:revision>2</cp:revision>
  <cp:lastPrinted>2015-06-15T19:53:00Z</cp:lastPrinted>
  <dcterms:created xsi:type="dcterms:W3CDTF">2016-06-02T18:57:00Z</dcterms:created>
  <dcterms:modified xsi:type="dcterms:W3CDTF">2016-06-02T18:57:00Z</dcterms:modified>
</cp:coreProperties>
</file>